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9E3A" w14:textId="0C0467B3" w:rsidR="00065240" w:rsidRPr="00EA7E1E" w:rsidRDefault="002F1974" w:rsidP="00E53E1F">
      <w:pPr>
        <w:spacing w:after="0" w:line="276" w:lineRule="auto"/>
        <w:rPr>
          <w:rFonts w:ascii="Book Antiqua" w:hAnsi="Book Antiqua" w:cs="Times New Roman"/>
          <w:b/>
          <w:bCs/>
          <w:color w:val="000000" w:themeColor="text1"/>
          <w:sz w:val="28"/>
          <w:szCs w:val="28"/>
        </w:rPr>
      </w:pPr>
      <w:proofErr w:type="spellStart"/>
      <w:r w:rsidRPr="00EA7E1E">
        <w:rPr>
          <w:rFonts w:ascii="Book Antiqua" w:hAnsi="Book Antiqua" w:cs="Times New Roman"/>
          <w:b/>
          <w:bCs/>
          <w:i/>
          <w:iCs/>
          <w:color w:val="000000" w:themeColor="text1"/>
          <w:sz w:val="28"/>
          <w:szCs w:val="28"/>
        </w:rPr>
        <w:t>Mekambare</w:t>
      </w:r>
      <w:proofErr w:type="spellEnd"/>
      <w:r w:rsidR="00D94A2A" w:rsidRPr="00EA7E1E">
        <w:rPr>
          <w:rFonts w:ascii="Book Antiqua" w:hAnsi="Book Antiqua" w:cs="Times New Roman"/>
          <w:b/>
          <w:bCs/>
          <w:color w:val="000000" w:themeColor="text1"/>
          <w:sz w:val="28"/>
          <w:szCs w:val="28"/>
        </w:rPr>
        <w:t xml:space="preserve"> As a Former of Social Solidarity in Supporting Food Security </w:t>
      </w:r>
      <w:r w:rsidR="00FA0D7A" w:rsidRPr="00EA7E1E">
        <w:rPr>
          <w:rFonts w:ascii="Book Antiqua" w:hAnsi="Book Antiqua" w:cs="Times New Roman"/>
          <w:b/>
          <w:bCs/>
          <w:color w:val="000000" w:themeColor="text1"/>
          <w:sz w:val="28"/>
          <w:szCs w:val="28"/>
        </w:rPr>
        <w:t>in</w:t>
      </w:r>
      <w:r w:rsidR="00D94A2A" w:rsidRPr="00EA7E1E">
        <w:rPr>
          <w:rFonts w:ascii="Book Antiqua" w:hAnsi="Book Antiqua" w:cs="Times New Roman"/>
          <w:b/>
          <w:bCs/>
          <w:color w:val="000000" w:themeColor="text1"/>
          <w:sz w:val="28"/>
          <w:szCs w:val="28"/>
        </w:rPr>
        <w:t xml:space="preserve"> Sustainable Agriculture Management in East Kolaka Regency</w:t>
      </w:r>
    </w:p>
    <w:p w14:paraId="2A84FD4A" w14:textId="77777777" w:rsidR="009761AC" w:rsidRPr="00EA7E1E" w:rsidRDefault="009761AC" w:rsidP="00D94A2A">
      <w:pPr>
        <w:spacing w:after="0" w:line="276" w:lineRule="auto"/>
        <w:jc w:val="center"/>
        <w:rPr>
          <w:rFonts w:ascii="Book Antiqua" w:hAnsi="Book Antiqua" w:cs="Times New Roman"/>
          <w:b/>
          <w:bCs/>
          <w:color w:val="000000" w:themeColor="text1"/>
          <w:sz w:val="24"/>
          <w:szCs w:val="24"/>
        </w:rPr>
      </w:pPr>
    </w:p>
    <w:p w14:paraId="654D447E" w14:textId="5E3B3D65" w:rsidR="009761AC" w:rsidRPr="00BA2A0C" w:rsidRDefault="009761AC" w:rsidP="00AA7A9D">
      <w:pPr>
        <w:spacing w:after="0" w:line="240" w:lineRule="auto"/>
        <w:rPr>
          <w:rFonts w:ascii="Book Antiqua" w:hAnsi="Book Antiqua" w:cs="Arial"/>
          <w:i/>
          <w:iCs/>
          <w:color w:val="000000" w:themeColor="text1"/>
          <w:sz w:val="24"/>
          <w:szCs w:val="24"/>
          <w:vertAlign w:val="superscript"/>
        </w:rPr>
      </w:pPr>
      <w:r w:rsidRPr="00BA2A0C">
        <w:rPr>
          <w:rFonts w:ascii="Book Antiqua" w:hAnsi="Book Antiqua" w:cs="Arial"/>
          <w:i/>
          <w:iCs/>
          <w:color w:val="000000" w:themeColor="text1"/>
          <w:sz w:val="24"/>
          <w:szCs w:val="24"/>
        </w:rPr>
        <w:t>La Ode Topo Jers</w:t>
      </w:r>
      <w:r w:rsidRPr="00BA2A0C">
        <w:rPr>
          <w:rFonts w:ascii="Book Antiqua" w:hAnsi="Book Antiqua" w:cs="Arial"/>
          <w:i/>
          <w:iCs/>
          <w:color w:val="000000" w:themeColor="text1"/>
          <w:sz w:val="24"/>
          <w:szCs w:val="24"/>
          <w:vertAlign w:val="superscript"/>
        </w:rPr>
        <w:t>1</w:t>
      </w:r>
      <w:r w:rsidRPr="00BA2A0C">
        <w:rPr>
          <w:rFonts w:ascii="Book Antiqua" w:hAnsi="Book Antiqua" w:cs="Arial"/>
          <w:i/>
          <w:iCs/>
          <w:color w:val="000000" w:themeColor="text1"/>
          <w:sz w:val="24"/>
          <w:szCs w:val="24"/>
        </w:rPr>
        <w:t>, Efriani</w:t>
      </w:r>
      <w:r w:rsidRPr="00BA2A0C">
        <w:rPr>
          <w:rFonts w:ascii="Book Antiqua" w:hAnsi="Book Antiqua" w:cs="Arial"/>
          <w:i/>
          <w:iCs/>
          <w:color w:val="000000" w:themeColor="text1"/>
          <w:sz w:val="24"/>
          <w:szCs w:val="24"/>
          <w:vertAlign w:val="superscript"/>
        </w:rPr>
        <w:t>2</w:t>
      </w:r>
      <w:r w:rsidRPr="00BA2A0C">
        <w:rPr>
          <w:rFonts w:ascii="Book Antiqua" w:hAnsi="Book Antiqua" w:cs="Arial"/>
          <w:i/>
          <w:iCs/>
          <w:color w:val="000000" w:themeColor="text1"/>
          <w:sz w:val="24"/>
          <w:szCs w:val="24"/>
        </w:rPr>
        <w:t xml:space="preserve">, </w:t>
      </w:r>
      <w:proofErr w:type="spellStart"/>
      <w:r w:rsidRPr="00BA2A0C">
        <w:rPr>
          <w:rFonts w:ascii="Book Antiqua" w:hAnsi="Book Antiqua" w:cs="Arial"/>
          <w:i/>
          <w:iCs/>
          <w:color w:val="000000" w:themeColor="text1"/>
          <w:sz w:val="24"/>
          <w:szCs w:val="24"/>
        </w:rPr>
        <w:t>Yevita</w:t>
      </w:r>
      <w:proofErr w:type="spellEnd"/>
      <w:r w:rsidRPr="00BA2A0C">
        <w:rPr>
          <w:rFonts w:ascii="Book Antiqua" w:hAnsi="Book Antiqua" w:cs="Arial"/>
          <w:i/>
          <w:iCs/>
          <w:color w:val="000000" w:themeColor="text1"/>
          <w:sz w:val="24"/>
          <w:szCs w:val="24"/>
        </w:rPr>
        <w:t xml:space="preserve"> Nurti</w:t>
      </w:r>
      <w:r w:rsidRPr="00BA2A0C">
        <w:rPr>
          <w:rFonts w:ascii="Book Antiqua" w:hAnsi="Book Antiqua" w:cs="Arial"/>
          <w:i/>
          <w:iCs/>
          <w:color w:val="000000" w:themeColor="text1"/>
          <w:sz w:val="24"/>
          <w:szCs w:val="24"/>
          <w:vertAlign w:val="superscript"/>
        </w:rPr>
        <w:t>3</w:t>
      </w:r>
      <w:r w:rsidRPr="00BA2A0C">
        <w:rPr>
          <w:rFonts w:ascii="Book Antiqua" w:hAnsi="Book Antiqua" w:cs="Arial"/>
          <w:i/>
          <w:iCs/>
          <w:color w:val="000000" w:themeColor="text1"/>
          <w:sz w:val="24"/>
          <w:szCs w:val="24"/>
        </w:rPr>
        <w:t>, Putu Arimbawa</w:t>
      </w:r>
      <w:r w:rsidRPr="00BA2A0C">
        <w:rPr>
          <w:rFonts w:ascii="Book Antiqua" w:hAnsi="Book Antiqua" w:cs="Arial"/>
          <w:i/>
          <w:iCs/>
          <w:color w:val="000000" w:themeColor="text1"/>
          <w:sz w:val="24"/>
          <w:szCs w:val="24"/>
          <w:vertAlign w:val="superscript"/>
        </w:rPr>
        <w:t>4</w:t>
      </w:r>
      <w:r w:rsidRPr="00BA2A0C">
        <w:rPr>
          <w:rFonts w:ascii="Book Antiqua" w:hAnsi="Book Antiqua" w:cs="Arial"/>
          <w:i/>
          <w:iCs/>
          <w:color w:val="000000" w:themeColor="text1"/>
          <w:sz w:val="24"/>
          <w:szCs w:val="24"/>
        </w:rPr>
        <w:t>,</w:t>
      </w:r>
      <w:r w:rsidR="007D541F" w:rsidRPr="00BA2A0C">
        <w:rPr>
          <w:rFonts w:ascii="Book Antiqua" w:hAnsi="Book Antiqua" w:cs="Arial"/>
          <w:i/>
          <w:iCs/>
          <w:color w:val="000000" w:themeColor="text1"/>
          <w:sz w:val="24"/>
          <w:szCs w:val="24"/>
        </w:rPr>
        <w:t xml:space="preserve"> </w:t>
      </w:r>
      <w:r w:rsidRPr="00BA2A0C">
        <w:rPr>
          <w:rFonts w:ascii="Book Antiqua" w:hAnsi="Book Antiqua" w:cs="Arial"/>
          <w:i/>
          <w:iCs/>
          <w:color w:val="000000" w:themeColor="text1"/>
          <w:sz w:val="24"/>
          <w:szCs w:val="24"/>
        </w:rPr>
        <w:t>Alias</w:t>
      </w:r>
      <w:r w:rsidRPr="00BA2A0C">
        <w:rPr>
          <w:rFonts w:ascii="Book Antiqua" w:hAnsi="Book Antiqua" w:cs="Arial"/>
          <w:i/>
          <w:iCs/>
          <w:color w:val="000000" w:themeColor="text1"/>
          <w:sz w:val="24"/>
          <w:szCs w:val="24"/>
          <w:vertAlign w:val="superscript"/>
        </w:rPr>
        <w:t>5</w:t>
      </w:r>
    </w:p>
    <w:p w14:paraId="60499586" w14:textId="77777777" w:rsidR="009761AC" w:rsidRPr="00BA2A0C" w:rsidRDefault="009761AC" w:rsidP="009761AC">
      <w:pPr>
        <w:spacing w:after="0" w:line="240" w:lineRule="auto"/>
        <w:rPr>
          <w:rFonts w:ascii="Book Antiqua" w:hAnsi="Book Antiqua" w:cs="Arial"/>
          <w:color w:val="000000" w:themeColor="text1"/>
          <w:sz w:val="24"/>
          <w:szCs w:val="24"/>
          <w:vertAlign w:val="superscript"/>
        </w:rPr>
      </w:pPr>
    </w:p>
    <w:p w14:paraId="0D79A31E" w14:textId="7B1E7189" w:rsidR="00957D1E" w:rsidRPr="00C775E9" w:rsidRDefault="009761AC" w:rsidP="009761AC">
      <w:pPr>
        <w:spacing w:after="0" w:line="240" w:lineRule="auto"/>
        <w:rPr>
          <w:rFonts w:ascii="Book Antiqua" w:hAnsi="Book Antiqua" w:cs="Arial"/>
          <w:color w:val="000000" w:themeColor="text1"/>
          <w:spacing w:val="-1"/>
          <w:sz w:val="20"/>
          <w:szCs w:val="20"/>
        </w:rPr>
      </w:pPr>
      <w:r w:rsidRPr="00BA2A0C">
        <w:rPr>
          <w:rFonts w:ascii="Book Antiqua" w:hAnsi="Book Antiqua" w:cs="Arial"/>
          <w:i/>
          <w:iCs/>
          <w:color w:val="000000" w:themeColor="text1"/>
          <w:sz w:val="20"/>
          <w:szCs w:val="20"/>
          <w:vertAlign w:val="superscript"/>
        </w:rPr>
        <w:t>1</w:t>
      </w:r>
      <w:r w:rsidRPr="00BA2A0C">
        <w:rPr>
          <w:rFonts w:ascii="Book Antiqua" w:hAnsi="Book Antiqua" w:cs="Arial"/>
          <w:i/>
          <w:iCs/>
          <w:color w:val="000000" w:themeColor="text1"/>
          <w:sz w:val="20"/>
          <w:szCs w:val="20"/>
        </w:rPr>
        <w:t xml:space="preserve">Halu Oleo University, Indonesia. E-mail: </w:t>
      </w:r>
      <w:hyperlink r:id="rId8" w:history="1">
        <w:r w:rsidR="00715B48" w:rsidRPr="00823CD8">
          <w:rPr>
            <w:rStyle w:val="Hyperlink"/>
            <w:rFonts w:ascii="Book Antiqua" w:hAnsi="Book Antiqua" w:cs="Arial"/>
            <w:spacing w:val="-1"/>
            <w:sz w:val="20"/>
            <w:szCs w:val="20"/>
          </w:rPr>
          <w:t>laode.topojers@uho.ac.id</w:t>
        </w:r>
      </w:hyperlink>
      <w:r w:rsidR="008752D3">
        <w:rPr>
          <w:rStyle w:val="Hyperlink"/>
          <w:rFonts w:ascii="Book Antiqua" w:hAnsi="Book Antiqua" w:cs="Arial"/>
          <w:color w:val="000000" w:themeColor="text1"/>
          <w:spacing w:val="-1"/>
          <w:sz w:val="20"/>
          <w:szCs w:val="20"/>
        </w:rPr>
        <w:t xml:space="preserve"> </w:t>
      </w:r>
      <w:r w:rsidR="00957D1E">
        <w:rPr>
          <w:rStyle w:val="Hyperlink"/>
          <w:rFonts w:ascii="Book Antiqua" w:hAnsi="Book Antiqua" w:cs="Arial"/>
          <w:color w:val="000000" w:themeColor="text1"/>
          <w:spacing w:val="-1"/>
          <w:sz w:val="20"/>
          <w:szCs w:val="20"/>
        </w:rPr>
        <w:t xml:space="preserve"> </w:t>
      </w:r>
    </w:p>
    <w:p w14:paraId="753464D1" w14:textId="304E2A61" w:rsidR="009761AC" w:rsidRPr="00BA2A0C" w:rsidRDefault="009761AC" w:rsidP="009761AC">
      <w:pPr>
        <w:spacing w:after="0" w:line="240" w:lineRule="auto"/>
        <w:rPr>
          <w:rFonts w:ascii="Book Antiqua" w:hAnsi="Book Antiqua" w:cs="Arial"/>
          <w:i/>
          <w:iCs/>
          <w:color w:val="000000" w:themeColor="text1"/>
          <w:sz w:val="20"/>
          <w:szCs w:val="20"/>
        </w:rPr>
      </w:pPr>
      <w:r w:rsidRPr="00BA2A0C">
        <w:rPr>
          <w:rFonts w:ascii="Book Antiqua" w:hAnsi="Book Antiqua" w:cs="Arial"/>
          <w:i/>
          <w:iCs/>
          <w:color w:val="000000" w:themeColor="text1"/>
          <w:sz w:val="20"/>
          <w:szCs w:val="20"/>
          <w:vertAlign w:val="superscript"/>
        </w:rPr>
        <w:t>2</w:t>
      </w:r>
      <w:r w:rsidRPr="00BA2A0C">
        <w:rPr>
          <w:rFonts w:ascii="Book Antiqua" w:hAnsi="Book Antiqua" w:cs="Arial"/>
          <w:i/>
          <w:iCs/>
          <w:color w:val="000000" w:themeColor="text1"/>
          <w:sz w:val="20"/>
          <w:szCs w:val="20"/>
        </w:rPr>
        <w:t xml:space="preserve">Tanjungpura University, Indonesia. </w:t>
      </w:r>
      <w:proofErr w:type="spellStart"/>
      <w:proofErr w:type="gramStart"/>
      <w:r w:rsidRPr="00BA2A0C">
        <w:rPr>
          <w:rFonts w:ascii="Book Antiqua" w:hAnsi="Book Antiqua" w:cs="Arial"/>
          <w:i/>
          <w:iCs/>
          <w:color w:val="000000" w:themeColor="text1"/>
          <w:sz w:val="20"/>
          <w:szCs w:val="20"/>
        </w:rPr>
        <w:t>E.mail</w:t>
      </w:r>
      <w:proofErr w:type="spellEnd"/>
      <w:proofErr w:type="gramEnd"/>
      <w:r w:rsidRPr="00BA2A0C">
        <w:rPr>
          <w:rFonts w:ascii="Book Antiqua" w:hAnsi="Book Antiqua" w:cs="Arial"/>
          <w:i/>
          <w:iCs/>
          <w:color w:val="000000" w:themeColor="text1"/>
          <w:sz w:val="20"/>
          <w:szCs w:val="20"/>
        </w:rPr>
        <w:t xml:space="preserve">: </w:t>
      </w:r>
      <w:hyperlink r:id="rId9" w:history="1">
        <w:r w:rsidR="008105A2" w:rsidRPr="00736150">
          <w:rPr>
            <w:rStyle w:val="Hyperlink"/>
            <w:rFonts w:ascii="Book Antiqua" w:hAnsi="Book Antiqua" w:cs="Arial"/>
            <w:i/>
            <w:iCs/>
            <w:sz w:val="20"/>
            <w:szCs w:val="20"/>
          </w:rPr>
          <w:t>efriani@fisip.untan.ac.id</w:t>
        </w:r>
      </w:hyperlink>
      <w:r w:rsidR="008105A2">
        <w:rPr>
          <w:rFonts w:ascii="Book Antiqua" w:hAnsi="Book Antiqua" w:cs="Arial"/>
          <w:i/>
          <w:iCs/>
          <w:color w:val="000000" w:themeColor="text1"/>
          <w:sz w:val="20"/>
          <w:szCs w:val="20"/>
        </w:rPr>
        <w:t xml:space="preserve"> </w:t>
      </w:r>
      <w:r w:rsidRPr="00BA2A0C">
        <w:rPr>
          <w:rFonts w:ascii="Book Antiqua" w:hAnsi="Book Antiqua" w:cs="Arial"/>
          <w:i/>
          <w:iCs/>
          <w:color w:val="000000" w:themeColor="text1"/>
          <w:sz w:val="20"/>
          <w:szCs w:val="20"/>
        </w:rPr>
        <w:t xml:space="preserve"> </w:t>
      </w:r>
    </w:p>
    <w:p w14:paraId="760C9844" w14:textId="1A14D170" w:rsidR="009761AC" w:rsidRPr="00BA2A0C" w:rsidRDefault="009761AC" w:rsidP="009761AC">
      <w:pPr>
        <w:spacing w:after="0" w:line="240" w:lineRule="auto"/>
        <w:rPr>
          <w:rFonts w:ascii="Book Antiqua" w:hAnsi="Book Antiqua" w:cs="Arial"/>
          <w:i/>
          <w:iCs/>
          <w:color w:val="000000" w:themeColor="text1"/>
          <w:sz w:val="20"/>
          <w:szCs w:val="20"/>
        </w:rPr>
      </w:pPr>
      <w:r w:rsidRPr="00BA2A0C">
        <w:rPr>
          <w:rFonts w:ascii="Book Antiqua" w:hAnsi="Book Antiqua" w:cs="Arial"/>
          <w:i/>
          <w:iCs/>
          <w:color w:val="000000" w:themeColor="text1"/>
          <w:sz w:val="20"/>
          <w:szCs w:val="20"/>
          <w:vertAlign w:val="superscript"/>
        </w:rPr>
        <w:t>3</w:t>
      </w:r>
      <w:r w:rsidRPr="00BA2A0C">
        <w:rPr>
          <w:rFonts w:ascii="Book Antiqua" w:hAnsi="Book Antiqua" w:cs="Arial"/>
          <w:i/>
          <w:iCs/>
          <w:color w:val="000000" w:themeColor="text1"/>
          <w:sz w:val="20"/>
          <w:szCs w:val="20"/>
        </w:rPr>
        <w:t xml:space="preserve">Andalas University, Indonesia. E-mail: </w:t>
      </w:r>
      <w:hyperlink r:id="rId10" w:history="1">
        <w:r w:rsidR="00715B48" w:rsidRPr="00823CD8">
          <w:rPr>
            <w:rStyle w:val="Hyperlink"/>
            <w:rFonts w:ascii="Book Antiqua" w:hAnsi="Book Antiqua" w:cs="Arial"/>
            <w:i/>
            <w:iCs/>
            <w:sz w:val="20"/>
            <w:szCs w:val="20"/>
          </w:rPr>
          <w:t>yeviyanurti@yahoo.com</w:t>
        </w:r>
      </w:hyperlink>
      <w:r w:rsidR="008105A2">
        <w:rPr>
          <w:rFonts w:ascii="Book Antiqua" w:hAnsi="Book Antiqua" w:cs="Arial"/>
          <w:i/>
          <w:iCs/>
          <w:color w:val="000000" w:themeColor="text1"/>
          <w:sz w:val="20"/>
          <w:szCs w:val="20"/>
        </w:rPr>
        <w:t xml:space="preserve"> </w:t>
      </w:r>
    </w:p>
    <w:p w14:paraId="5C3A60A9" w14:textId="69B30004" w:rsidR="009761AC" w:rsidRPr="00BA2A0C" w:rsidRDefault="009761AC" w:rsidP="009761AC">
      <w:pPr>
        <w:spacing w:after="0" w:line="240" w:lineRule="auto"/>
        <w:rPr>
          <w:rFonts w:ascii="Book Antiqua" w:hAnsi="Book Antiqua" w:cs="Arial"/>
          <w:i/>
          <w:iCs/>
          <w:color w:val="000000" w:themeColor="text1"/>
          <w:sz w:val="20"/>
          <w:szCs w:val="20"/>
        </w:rPr>
      </w:pPr>
      <w:r w:rsidRPr="00BA2A0C">
        <w:rPr>
          <w:rFonts w:ascii="Book Antiqua" w:hAnsi="Book Antiqua" w:cs="Arial"/>
          <w:i/>
          <w:iCs/>
          <w:color w:val="000000" w:themeColor="text1"/>
          <w:sz w:val="20"/>
          <w:szCs w:val="20"/>
          <w:vertAlign w:val="superscript"/>
        </w:rPr>
        <w:t>4</w:t>
      </w:r>
      <w:r w:rsidRPr="00BA2A0C">
        <w:rPr>
          <w:rFonts w:ascii="Book Antiqua" w:hAnsi="Book Antiqua" w:cs="Arial"/>
          <w:i/>
          <w:iCs/>
          <w:color w:val="000000" w:themeColor="text1"/>
          <w:sz w:val="20"/>
          <w:szCs w:val="20"/>
        </w:rPr>
        <w:t xml:space="preserve">Halu Oleo University, Indonesia. E-mail: </w:t>
      </w:r>
      <w:hyperlink r:id="rId11" w:history="1">
        <w:r w:rsidR="008105A2" w:rsidRPr="00736150">
          <w:rPr>
            <w:rStyle w:val="Hyperlink"/>
            <w:rFonts w:ascii="Book Antiqua" w:hAnsi="Book Antiqua" w:cs="Arial"/>
            <w:i/>
            <w:iCs/>
            <w:sz w:val="20"/>
            <w:szCs w:val="20"/>
          </w:rPr>
          <w:t>putu.arimbawa_faperta@uho.ac.id</w:t>
        </w:r>
      </w:hyperlink>
      <w:r w:rsidR="008105A2">
        <w:rPr>
          <w:rStyle w:val="Hyperlink"/>
          <w:rFonts w:ascii="Book Antiqua" w:hAnsi="Book Antiqua" w:cs="Arial"/>
          <w:i/>
          <w:iCs/>
          <w:color w:val="000000" w:themeColor="text1"/>
          <w:sz w:val="20"/>
          <w:szCs w:val="20"/>
        </w:rPr>
        <w:t xml:space="preserve"> </w:t>
      </w:r>
    </w:p>
    <w:p w14:paraId="469B2C41" w14:textId="6E545180" w:rsidR="009761AC" w:rsidRPr="00EA7E1E" w:rsidRDefault="009761AC" w:rsidP="009761AC">
      <w:pPr>
        <w:spacing w:after="0" w:line="240" w:lineRule="auto"/>
        <w:rPr>
          <w:rFonts w:ascii="Book Antiqua" w:hAnsi="Book Antiqua" w:cs="Arial"/>
          <w:b/>
          <w:bCs/>
          <w:i/>
          <w:iCs/>
          <w:color w:val="000000" w:themeColor="text1"/>
          <w:sz w:val="20"/>
          <w:szCs w:val="20"/>
        </w:rPr>
      </w:pPr>
      <w:r w:rsidRPr="00BA2A0C">
        <w:rPr>
          <w:rFonts w:ascii="Book Antiqua" w:hAnsi="Book Antiqua" w:cs="Arial"/>
          <w:i/>
          <w:iCs/>
          <w:color w:val="000000" w:themeColor="text1"/>
          <w:sz w:val="20"/>
          <w:szCs w:val="20"/>
          <w:vertAlign w:val="superscript"/>
        </w:rPr>
        <w:t>5</w:t>
      </w:r>
      <w:r w:rsidRPr="00BA2A0C">
        <w:rPr>
          <w:rFonts w:ascii="Book Antiqua" w:hAnsi="Book Antiqua" w:cs="Arial"/>
          <w:i/>
          <w:iCs/>
          <w:color w:val="000000" w:themeColor="text1"/>
          <w:sz w:val="20"/>
          <w:szCs w:val="20"/>
        </w:rPr>
        <w:t xml:space="preserve">Université </w:t>
      </w:r>
      <w:proofErr w:type="spellStart"/>
      <w:r w:rsidRPr="00BA2A0C">
        <w:rPr>
          <w:rFonts w:ascii="Book Antiqua" w:hAnsi="Book Antiqua" w:cs="Arial"/>
          <w:i/>
          <w:iCs/>
          <w:color w:val="000000" w:themeColor="text1"/>
          <w:sz w:val="20"/>
          <w:szCs w:val="20"/>
        </w:rPr>
        <w:t>Halu</w:t>
      </w:r>
      <w:proofErr w:type="spellEnd"/>
      <w:r w:rsidRPr="00BA2A0C">
        <w:rPr>
          <w:rFonts w:ascii="Book Antiqua" w:hAnsi="Book Antiqua" w:cs="Arial"/>
          <w:i/>
          <w:iCs/>
          <w:color w:val="000000" w:themeColor="text1"/>
          <w:sz w:val="20"/>
          <w:szCs w:val="20"/>
        </w:rPr>
        <w:t xml:space="preserve"> Oleo, </w:t>
      </w:r>
      <w:proofErr w:type="spellStart"/>
      <w:r w:rsidRPr="00BA2A0C">
        <w:rPr>
          <w:rFonts w:ascii="Book Antiqua" w:hAnsi="Book Antiqua" w:cs="Arial"/>
          <w:i/>
          <w:iCs/>
          <w:color w:val="000000" w:themeColor="text1"/>
          <w:sz w:val="20"/>
          <w:szCs w:val="20"/>
        </w:rPr>
        <w:t>Indonésie</w:t>
      </w:r>
      <w:proofErr w:type="spellEnd"/>
      <w:r w:rsidRPr="00BA2A0C">
        <w:rPr>
          <w:rFonts w:ascii="Book Antiqua" w:hAnsi="Book Antiqua" w:cs="Arial"/>
          <w:i/>
          <w:iCs/>
          <w:color w:val="000000" w:themeColor="text1"/>
          <w:sz w:val="20"/>
          <w:szCs w:val="20"/>
        </w:rPr>
        <w:t xml:space="preserve">. E-mail: </w:t>
      </w:r>
      <w:hyperlink r:id="rId12" w:history="1">
        <w:r w:rsidR="008105A2" w:rsidRPr="00736150">
          <w:rPr>
            <w:rStyle w:val="Hyperlink"/>
            <w:rFonts w:ascii="Book Antiqua" w:hAnsi="Book Antiqua" w:cs="Arial"/>
            <w:i/>
            <w:iCs/>
            <w:sz w:val="20"/>
            <w:szCs w:val="20"/>
          </w:rPr>
          <w:t>alias1986@uho.ac.id</w:t>
        </w:r>
      </w:hyperlink>
      <w:r w:rsidR="008105A2">
        <w:rPr>
          <w:rStyle w:val="Hyperlink"/>
          <w:rFonts w:ascii="Book Antiqua" w:hAnsi="Book Antiqua" w:cs="Arial"/>
          <w:i/>
          <w:iCs/>
          <w:color w:val="000000" w:themeColor="text1"/>
          <w:sz w:val="20"/>
          <w:szCs w:val="20"/>
        </w:rPr>
        <w:t xml:space="preserve"> </w:t>
      </w:r>
    </w:p>
    <w:p w14:paraId="1B48B0CC" w14:textId="77777777" w:rsidR="00D94A2A" w:rsidRPr="00EA7E1E" w:rsidRDefault="00D94A2A" w:rsidP="00C1162E">
      <w:pPr>
        <w:pBdr>
          <w:bottom w:val="single" w:sz="4" w:space="1" w:color="auto"/>
        </w:pBdr>
        <w:spacing w:after="0" w:line="276" w:lineRule="auto"/>
        <w:rPr>
          <w:rFonts w:ascii="Book Antiqua" w:hAnsi="Book Antiqua" w:cs="Times New Roman"/>
          <w:b/>
          <w:bCs/>
          <w:color w:val="000000" w:themeColor="text1"/>
          <w:sz w:val="24"/>
          <w:szCs w:val="24"/>
        </w:rPr>
      </w:pPr>
    </w:p>
    <w:p w14:paraId="1685B860" w14:textId="77777777" w:rsidR="00C1162E" w:rsidRDefault="00C1162E" w:rsidP="00D94A2A">
      <w:pPr>
        <w:spacing w:after="0" w:line="276" w:lineRule="auto"/>
        <w:jc w:val="center"/>
        <w:rPr>
          <w:rFonts w:ascii="Book Antiqua" w:hAnsi="Book Antiqua" w:cs="Times New Roman"/>
          <w:b/>
          <w:bCs/>
          <w:color w:val="000000" w:themeColor="text1"/>
          <w:sz w:val="24"/>
          <w:szCs w:val="24"/>
        </w:rPr>
      </w:pPr>
    </w:p>
    <w:tbl>
      <w:tblPr>
        <w:tblW w:w="9934" w:type="dxa"/>
        <w:tblLook w:val="04A0" w:firstRow="1" w:lastRow="0" w:firstColumn="1" w:lastColumn="0" w:noHBand="0" w:noVBand="1"/>
      </w:tblPr>
      <w:tblGrid>
        <w:gridCol w:w="3675"/>
        <w:gridCol w:w="361"/>
        <w:gridCol w:w="5898"/>
      </w:tblGrid>
      <w:tr w:rsidR="00C1162E" w:rsidRPr="00E93F1C" w14:paraId="5C2E184E" w14:textId="77777777" w:rsidTr="00957D1E">
        <w:trPr>
          <w:trHeight w:val="348"/>
        </w:trPr>
        <w:tc>
          <w:tcPr>
            <w:tcW w:w="3675" w:type="dxa"/>
            <w:shd w:val="clear" w:color="auto" w:fill="F2F2F2"/>
          </w:tcPr>
          <w:p w14:paraId="570DED7E" w14:textId="77777777" w:rsidR="00C1162E" w:rsidRPr="00E93F1C" w:rsidRDefault="00C1162E" w:rsidP="000B4AC3">
            <w:pPr>
              <w:spacing w:before="60" w:after="60"/>
              <w:rPr>
                <w:rFonts w:ascii="Book Antiqua" w:hAnsi="Book Antiqua" w:cs="Arial"/>
                <w:smallCaps/>
                <w:szCs w:val="18"/>
              </w:rPr>
            </w:pPr>
            <w:r w:rsidRPr="00E93F1C">
              <w:rPr>
                <w:rFonts w:ascii="Book Antiqua" w:hAnsi="Book Antiqua" w:cs="Arial"/>
                <w:smallCaps/>
                <w:szCs w:val="18"/>
              </w:rPr>
              <w:t>Article Information</w:t>
            </w:r>
          </w:p>
        </w:tc>
        <w:tc>
          <w:tcPr>
            <w:tcW w:w="361" w:type="dxa"/>
            <w:vMerge w:val="restart"/>
            <w:shd w:val="clear" w:color="auto" w:fill="auto"/>
          </w:tcPr>
          <w:p w14:paraId="4C5CE027" w14:textId="77777777" w:rsidR="00C1162E" w:rsidRPr="00E93F1C" w:rsidRDefault="00C1162E" w:rsidP="000B4AC3">
            <w:pPr>
              <w:spacing w:after="120"/>
              <w:rPr>
                <w:rFonts w:ascii="Book Antiqua" w:hAnsi="Book Antiqua" w:cs="Arial"/>
                <w:szCs w:val="18"/>
              </w:rPr>
            </w:pPr>
          </w:p>
        </w:tc>
        <w:tc>
          <w:tcPr>
            <w:tcW w:w="5898" w:type="dxa"/>
            <w:shd w:val="clear" w:color="auto" w:fill="auto"/>
          </w:tcPr>
          <w:p w14:paraId="221008CB" w14:textId="77777777" w:rsidR="00C1162E" w:rsidRPr="00E93F1C" w:rsidRDefault="00C1162E" w:rsidP="000B4AC3">
            <w:pPr>
              <w:spacing w:after="120"/>
              <w:rPr>
                <w:rFonts w:ascii="Book Antiqua" w:hAnsi="Book Antiqua" w:cs="Arial"/>
                <w:b/>
                <w:bCs/>
                <w:spacing w:val="100"/>
                <w:szCs w:val="18"/>
              </w:rPr>
            </w:pPr>
            <w:r w:rsidRPr="00E93F1C">
              <w:rPr>
                <w:rFonts w:ascii="Book Antiqua" w:hAnsi="Book Antiqua" w:cs="Arial"/>
                <w:b/>
                <w:bCs/>
                <w:spacing w:val="100"/>
                <w:szCs w:val="18"/>
              </w:rPr>
              <w:t>ABSTRACT</w:t>
            </w:r>
          </w:p>
        </w:tc>
      </w:tr>
      <w:tr w:rsidR="00C1162E" w:rsidRPr="00E93F1C" w14:paraId="658BDBB9" w14:textId="77777777" w:rsidTr="00957D1E">
        <w:trPr>
          <w:trHeight w:val="940"/>
        </w:trPr>
        <w:tc>
          <w:tcPr>
            <w:tcW w:w="3675" w:type="dxa"/>
            <w:shd w:val="clear" w:color="auto" w:fill="auto"/>
          </w:tcPr>
          <w:p w14:paraId="6F6749E4" w14:textId="77777777" w:rsidR="00C1162E" w:rsidRPr="00C1162E" w:rsidRDefault="00C1162E" w:rsidP="00C1162E">
            <w:pPr>
              <w:pStyle w:val="NoSpacing"/>
              <w:rPr>
                <w:rFonts w:ascii="Book Antiqua" w:hAnsi="Book Antiqua"/>
                <w:sz w:val="20"/>
                <w:szCs w:val="20"/>
              </w:rPr>
            </w:pPr>
          </w:p>
          <w:p w14:paraId="688A9CB2" w14:textId="77777777" w:rsidR="00C1162E" w:rsidRPr="00C1162E" w:rsidRDefault="00C1162E" w:rsidP="00C1162E">
            <w:pPr>
              <w:pStyle w:val="NoSpacing"/>
              <w:rPr>
                <w:rFonts w:ascii="Book Antiqua" w:hAnsi="Book Antiqua" w:cs="Calibri"/>
                <w:sz w:val="20"/>
                <w:szCs w:val="20"/>
              </w:rPr>
            </w:pPr>
            <w:r w:rsidRPr="00C1162E">
              <w:rPr>
                <w:rFonts w:ascii="Book Antiqua" w:hAnsi="Book Antiqua" w:cs="Calibri"/>
                <w:b/>
                <w:sz w:val="20"/>
                <w:szCs w:val="20"/>
                <w:lang w:eastAsia="ja-JP"/>
              </w:rPr>
              <w:t>Submitted</w:t>
            </w:r>
            <w:r w:rsidRPr="00C1162E">
              <w:rPr>
                <w:rFonts w:ascii="Book Antiqua" w:hAnsi="Book Antiqua" w:cs="Calibri"/>
                <w:b/>
                <w:sz w:val="20"/>
                <w:szCs w:val="20"/>
              </w:rPr>
              <w:t>:</w:t>
            </w:r>
            <w:r w:rsidRPr="00C1162E">
              <w:rPr>
                <w:rFonts w:ascii="Book Antiqua" w:hAnsi="Book Antiqua" w:cs="Calibri"/>
                <w:sz w:val="20"/>
                <w:szCs w:val="20"/>
              </w:rPr>
              <w:t xml:space="preserve"> </w:t>
            </w:r>
            <w:r w:rsidRPr="00C1162E">
              <w:rPr>
                <w:rStyle w:val="PlaceholderText"/>
                <w:rFonts w:ascii="Book Antiqua" w:hAnsi="Book Antiqua"/>
                <w:sz w:val="20"/>
                <w:szCs w:val="20"/>
              </w:rPr>
              <w:t>Click or tap to enter a date.</w:t>
            </w:r>
          </w:p>
          <w:p w14:paraId="28AA5605" w14:textId="77777777" w:rsidR="00C1162E" w:rsidRPr="00C1162E" w:rsidRDefault="00C1162E" w:rsidP="00C1162E">
            <w:pPr>
              <w:pStyle w:val="NoSpacing"/>
              <w:rPr>
                <w:rFonts w:ascii="Book Antiqua" w:hAnsi="Book Antiqua" w:cs="Calibri"/>
                <w:sz w:val="20"/>
                <w:szCs w:val="20"/>
              </w:rPr>
            </w:pPr>
            <w:r w:rsidRPr="00C1162E">
              <w:rPr>
                <w:rFonts w:ascii="Book Antiqua" w:hAnsi="Book Antiqua" w:cs="Calibri"/>
                <w:b/>
                <w:sz w:val="20"/>
                <w:szCs w:val="20"/>
                <w:lang w:eastAsia="ja-JP"/>
              </w:rPr>
              <w:t>Review</w:t>
            </w:r>
            <w:r w:rsidRPr="00C1162E">
              <w:rPr>
                <w:rFonts w:ascii="Book Antiqua" w:hAnsi="Book Antiqua" w:cs="Calibri"/>
                <w:b/>
                <w:sz w:val="20"/>
                <w:szCs w:val="20"/>
              </w:rPr>
              <w:t xml:space="preserve">: </w:t>
            </w:r>
            <w:r w:rsidRPr="00C1162E">
              <w:rPr>
                <w:rStyle w:val="PlaceholderText"/>
                <w:rFonts w:ascii="Book Antiqua" w:hAnsi="Book Antiqua"/>
                <w:sz w:val="20"/>
                <w:szCs w:val="20"/>
              </w:rPr>
              <w:t>Click or tap to enter a date.</w:t>
            </w:r>
          </w:p>
          <w:p w14:paraId="29B2D33D" w14:textId="77777777" w:rsidR="00C1162E" w:rsidRPr="00C1162E" w:rsidRDefault="00C1162E" w:rsidP="00C1162E">
            <w:pPr>
              <w:pStyle w:val="NoSpacing"/>
              <w:rPr>
                <w:rFonts w:ascii="Book Antiqua" w:hAnsi="Book Antiqua" w:cs="Calibri"/>
                <w:sz w:val="20"/>
                <w:szCs w:val="20"/>
              </w:rPr>
            </w:pPr>
            <w:r w:rsidRPr="00C1162E">
              <w:rPr>
                <w:rFonts w:ascii="Book Antiqua" w:hAnsi="Book Antiqua" w:cs="Calibri"/>
                <w:b/>
                <w:sz w:val="20"/>
                <w:szCs w:val="20"/>
                <w:lang w:eastAsia="ja-JP"/>
              </w:rPr>
              <w:t>Accepted</w:t>
            </w:r>
            <w:r w:rsidRPr="00C1162E">
              <w:rPr>
                <w:rFonts w:ascii="Book Antiqua" w:hAnsi="Book Antiqua" w:cs="Calibri"/>
                <w:b/>
                <w:sz w:val="20"/>
                <w:szCs w:val="20"/>
              </w:rPr>
              <w:t xml:space="preserve">: </w:t>
            </w:r>
            <w:r w:rsidRPr="00C1162E">
              <w:rPr>
                <w:rStyle w:val="PlaceholderText"/>
                <w:rFonts w:ascii="Book Antiqua" w:hAnsi="Book Antiqua"/>
                <w:sz w:val="20"/>
                <w:szCs w:val="20"/>
              </w:rPr>
              <w:t>Click or tap to enter a date.</w:t>
            </w:r>
          </w:p>
          <w:p w14:paraId="4C5E8155" w14:textId="77777777" w:rsidR="00C1162E" w:rsidRPr="00C1162E" w:rsidRDefault="00C1162E" w:rsidP="00C1162E">
            <w:pPr>
              <w:pStyle w:val="NoSpacing"/>
              <w:rPr>
                <w:rFonts w:ascii="Book Antiqua" w:hAnsi="Book Antiqua" w:cs="Calibri"/>
                <w:sz w:val="20"/>
                <w:szCs w:val="20"/>
              </w:rPr>
            </w:pPr>
            <w:r w:rsidRPr="00C1162E">
              <w:rPr>
                <w:rFonts w:ascii="Book Antiqua" w:hAnsi="Book Antiqua" w:cs="Calibri"/>
                <w:b/>
                <w:sz w:val="20"/>
                <w:szCs w:val="20"/>
                <w:lang w:eastAsia="ja-JP"/>
              </w:rPr>
              <w:t>Published</w:t>
            </w:r>
            <w:r w:rsidRPr="00C1162E">
              <w:rPr>
                <w:rFonts w:ascii="Book Antiqua" w:hAnsi="Book Antiqua" w:cs="Calibri"/>
                <w:b/>
                <w:sz w:val="20"/>
                <w:szCs w:val="20"/>
              </w:rPr>
              <w:t xml:space="preserve">: </w:t>
            </w:r>
            <w:r w:rsidRPr="00C1162E">
              <w:rPr>
                <w:rStyle w:val="PlaceholderText"/>
                <w:rFonts w:ascii="Book Antiqua" w:hAnsi="Book Antiqua"/>
                <w:sz w:val="20"/>
                <w:szCs w:val="20"/>
              </w:rPr>
              <w:t>Click or tap to enter a date.</w:t>
            </w:r>
          </w:p>
          <w:p w14:paraId="6094803B" w14:textId="77777777" w:rsidR="00C1162E" w:rsidRPr="00C1162E" w:rsidRDefault="00C1162E" w:rsidP="00C1162E">
            <w:pPr>
              <w:pStyle w:val="NoSpacing"/>
              <w:rPr>
                <w:rFonts w:ascii="Book Antiqua" w:hAnsi="Book Antiqua"/>
                <w:sz w:val="20"/>
                <w:szCs w:val="20"/>
              </w:rPr>
            </w:pPr>
          </w:p>
        </w:tc>
        <w:tc>
          <w:tcPr>
            <w:tcW w:w="361" w:type="dxa"/>
            <w:vMerge/>
            <w:shd w:val="clear" w:color="auto" w:fill="auto"/>
          </w:tcPr>
          <w:p w14:paraId="3C0835EB" w14:textId="77777777" w:rsidR="00C1162E" w:rsidRPr="00E93F1C" w:rsidRDefault="00C1162E" w:rsidP="000B4AC3">
            <w:pPr>
              <w:rPr>
                <w:rFonts w:ascii="Book Antiqua" w:hAnsi="Book Antiqua" w:cs="Arial"/>
                <w:szCs w:val="18"/>
              </w:rPr>
            </w:pPr>
          </w:p>
        </w:tc>
        <w:tc>
          <w:tcPr>
            <w:tcW w:w="5898" w:type="dxa"/>
            <w:vMerge w:val="restart"/>
            <w:tcBorders>
              <w:bottom w:val="single" w:sz="4" w:space="0" w:color="auto"/>
            </w:tcBorders>
            <w:shd w:val="clear" w:color="auto" w:fill="auto"/>
          </w:tcPr>
          <w:p w14:paraId="5F4BBB58" w14:textId="77777777" w:rsidR="00C1162E" w:rsidRDefault="00C1162E" w:rsidP="00957D1E">
            <w:pPr>
              <w:pStyle w:val="NormalWeb"/>
              <w:spacing w:before="0" w:beforeAutospacing="0" w:after="0" w:afterAutospacing="0"/>
              <w:jc w:val="both"/>
              <w:rPr>
                <w:rFonts w:ascii="Book Antiqua" w:hAnsi="Book Antiqua"/>
                <w:i/>
                <w:iCs/>
                <w:color w:val="000000" w:themeColor="text1"/>
                <w:sz w:val="20"/>
                <w:szCs w:val="20"/>
              </w:rPr>
            </w:pPr>
            <w:r w:rsidRPr="00EA7E1E">
              <w:rPr>
                <w:rFonts w:ascii="Book Antiqua" w:hAnsi="Book Antiqua"/>
                <w:i/>
                <w:iCs/>
                <w:color w:val="000000" w:themeColor="text1"/>
                <w:sz w:val="20"/>
                <w:szCs w:val="20"/>
              </w:rPr>
              <w:t xml:space="preserve">The local community’s culture has been recognized as playing an essential role in achieving food security. This study attempts to demystify a cultural tradition among an Indonesian agriculture society, called </w:t>
            </w:r>
            <w:proofErr w:type="spellStart"/>
            <w:r w:rsidRPr="00EA7E1E">
              <w:rPr>
                <w:rFonts w:ascii="Book Antiqua" w:hAnsi="Book Antiqua"/>
                <w:i/>
                <w:iCs/>
                <w:color w:val="000000" w:themeColor="text1"/>
                <w:sz w:val="20"/>
                <w:szCs w:val="20"/>
              </w:rPr>
              <w:t>Mekambare</w:t>
            </w:r>
            <w:proofErr w:type="spellEnd"/>
            <w:r w:rsidRPr="00EA7E1E">
              <w:rPr>
                <w:rStyle w:val="Emphasis"/>
                <w:rFonts w:ascii="Book Antiqua" w:hAnsi="Book Antiqua"/>
                <w:i w:val="0"/>
                <w:iCs w:val="0"/>
                <w:color w:val="000000" w:themeColor="text1"/>
                <w:sz w:val="20"/>
                <w:szCs w:val="20"/>
              </w:rPr>
              <w:t>,</w:t>
            </w:r>
            <w:r w:rsidRPr="00EA7E1E">
              <w:rPr>
                <w:rFonts w:ascii="Book Antiqua" w:hAnsi="Book Antiqua"/>
                <w:i/>
                <w:iCs/>
                <w:color w:val="000000" w:themeColor="text1"/>
                <w:sz w:val="20"/>
                <w:szCs w:val="20"/>
              </w:rPr>
              <w:t xml:space="preserve"> that plays such a role in sustainable agricultural management. It was conducted in East Kolaka Regency, an area dominated by lowland rice farmers. Framed in a qualitative method, this study used observation, in-depth interviews, and document studies as techniques of data collection. The results showed that </w:t>
            </w:r>
            <w:proofErr w:type="spellStart"/>
            <w:r w:rsidRPr="00DE19DC">
              <w:rPr>
                <w:rStyle w:val="Emphasis"/>
                <w:rFonts w:ascii="Book Antiqua" w:hAnsi="Book Antiqua"/>
                <w:color w:val="000000" w:themeColor="text1"/>
                <w:sz w:val="20"/>
                <w:szCs w:val="20"/>
              </w:rPr>
              <w:t>Mekambare</w:t>
            </w:r>
            <w:proofErr w:type="spellEnd"/>
            <w:r w:rsidRPr="00EA7E1E">
              <w:rPr>
                <w:rFonts w:ascii="Book Antiqua" w:hAnsi="Book Antiqua"/>
                <w:i/>
                <w:iCs/>
                <w:color w:val="000000" w:themeColor="text1"/>
                <w:sz w:val="20"/>
                <w:szCs w:val="20"/>
              </w:rPr>
              <w:t xml:space="preserve"> played a crucial role in forming social solidarity among lowland rice farming communities. Through </w:t>
            </w:r>
            <w:proofErr w:type="spellStart"/>
            <w:r w:rsidRPr="00DE19DC">
              <w:rPr>
                <w:rStyle w:val="Emphasis"/>
                <w:rFonts w:ascii="Book Antiqua" w:hAnsi="Book Antiqua"/>
                <w:color w:val="000000" w:themeColor="text1"/>
                <w:sz w:val="20"/>
                <w:szCs w:val="20"/>
              </w:rPr>
              <w:t>Mekambare</w:t>
            </w:r>
            <w:proofErr w:type="spellEnd"/>
            <w:r w:rsidRPr="00EA7E1E">
              <w:rPr>
                <w:rFonts w:ascii="Book Antiqua" w:hAnsi="Book Antiqua"/>
                <w:i/>
                <w:iCs/>
                <w:color w:val="000000" w:themeColor="text1"/>
                <w:sz w:val="20"/>
                <w:szCs w:val="20"/>
              </w:rPr>
              <w:t xml:space="preserve">, farming communities build mutual cooperation and support one another in overcoming challenges related to supplying food demands. This social solidarity is manifested in the exchange of food commodities, social support, and the dissemination of traditional knowledge in agricultural management. With </w:t>
            </w:r>
            <w:proofErr w:type="spellStart"/>
            <w:r w:rsidRPr="00DE19DC">
              <w:rPr>
                <w:rStyle w:val="Emphasis"/>
                <w:rFonts w:ascii="Book Antiqua" w:hAnsi="Book Antiqua"/>
                <w:color w:val="000000" w:themeColor="text1"/>
                <w:sz w:val="20"/>
                <w:szCs w:val="20"/>
              </w:rPr>
              <w:t>Mekambare</w:t>
            </w:r>
            <w:proofErr w:type="spellEnd"/>
            <w:r w:rsidRPr="00EA7E1E">
              <w:rPr>
                <w:rFonts w:ascii="Book Antiqua" w:hAnsi="Book Antiqua"/>
                <w:i/>
                <w:iCs/>
                <w:color w:val="000000" w:themeColor="text1"/>
                <w:sz w:val="20"/>
                <w:szCs w:val="20"/>
              </w:rPr>
              <w:t>, the lowland rice farming communities maintain the balance of the agricultural ecosystem by utilizing natural predators, utilizing organic fertilizers from livestock manure, and implementing integrated weed control. This research can make a positive contribution to efforts to achieve sustainable food security and the welfare of farming communities in East Kolaka Regency.</w:t>
            </w:r>
          </w:p>
          <w:p w14:paraId="1134121B" w14:textId="77777777" w:rsidR="00957D1E" w:rsidRDefault="00957D1E" w:rsidP="00957D1E">
            <w:pPr>
              <w:pStyle w:val="NormalWeb"/>
              <w:spacing w:before="0" w:beforeAutospacing="0" w:after="0" w:afterAutospacing="0"/>
              <w:jc w:val="both"/>
              <w:rPr>
                <w:rFonts w:ascii="Book Antiqua" w:hAnsi="Book Antiqua"/>
                <w:i/>
                <w:iCs/>
                <w:color w:val="000000" w:themeColor="text1"/>
                <w:sz w:val="20"/>
                <w:szCs w:val="20"/>
              </w:rPr>
            </w:pPr>
          </w:p>
          <w:p w14:paraId="1A024E8B" w14:textId="775EF6EE" w:rsidR="00957D1E" w:rsidRPr="00957D1E" w:rsidRDefault="00957D1E" w:rsidP="00957D1E">
            <w:pPr>
              <w:pStyle w:val="NormalWeb"/>
              <w:spacing w:before="0" w:beforeAutospacing="0" w:after="0" w:afterAutospacing="0"/>
              <w:jc w:val="both"/>
              <w:rPr>
                <w:rFonts w:ascii="Book Antiqua" w:hAnsi="Book Antiqua"/>
                <w:i/>
                <w:iCs/>
                <w:color w:val="000000" w:themeColor="text1"/>
                <w:sz w:val="20"/>
                <w:szCs w:val="20"/>
              </w:rPr>
            </w:pPr>
          </w:p>
        </w:tc>
      </w:tr>
      <w:tr w:rsidR="00C1162E" w:rsidRPr="00E93F1C" w14:paraId="1A9A78EA" w14:textId="77777777" w:rsidTr="00957D1E">
        <w:trPr>
          <w:trHeight w:val="348"/>
        </w:trPr>
        <w:tc>
          <w:tcPr>
            <w:tcW w:w="3675" w:type="dxa"/>
            <w:shd w:val="clear" w:color="auto" w:fill="F2F2F2"/>
          </w:tcPr>
          <w:p w14:paraId="41792F02" w14:textId="77777777" w:rsidR="00C1162E" w:rsidRPr="00C1162E" w:rsidRDefault="00C1162E" w:rsidP="00C1162E">
            <w:pPr>
              <w:pStyle w:val="NoSpacing"/>
              <w:rPr>
                <w:rFonts w:ascii="Book Antiqua" w:hAnsi="Book Antiqua"/>
                <w:smallCaps/>
                <w:sz w:val="20"/>
                <w:szCs w:val="20"/>
              </w:rPr>
            </w:pPr>
            <w:r w:rsidRPr="00C1162E">
              <w:rPr>
                <w:rFonts w:ascii="Book Antiqua" w:hAnsi="Book Antiqua"/>
                <w:smallCaps/>
                <w:sz w:val="20"/>
                <w:szCs w:val="20"/>
              </w:rPr>
              <w:t>Keywords</w:t>
            </w:r>
          </w:p>
        </w:tc>
        <w:tc>
          <w:tcPr>
            <w:tcW w:w="361" w:type="dxa"/>
            <w:vMerge/>
            <w:shd w:val="clear" w:color="auto" w:fill="auto"/>
          </w:tcPr>
          <w:p w14:paraId="610D41A8" w14:textId="77777777" w:rsidR="00C1162E" w:rsidRPr="00E93F1C" w:rsidRDefault="00C1162E" w:rsidP="000B4AC3">
            <w:pPr>
              <w:spacing w:after="120"/>
              <w:rPr>
                <w:rFonts w:ascii="Book Antiqua" w:hAnsi="Book Antiqua" w:cs="Arial"/>
                <w:szCs w:val="18"/>
              </w:rPr>
            </w:pPr>
          </w:p>
        </w:tc>
        <w:tc>
          <w:tcPr>
            <w:tcW w:w="5898" w:type="dxa"/>
            <w:vMerge/>
            <w:tcBorders>
              <w:bottom w:val="single" w:sz="4" w:space="0" w:color="auto"/>
            </w:tcBorders>
            <w:shd w:val="clear" w:color="auto" w:fill="auto"/>
          </w:tcPr>
          <w:p w14:paraId="549CB361" w14:textId="77777777" w:rsidR="00C1162E" w:rsidRPr="00E93F1C" w:rsidRDefault="00C1162E" w:rsidP="000B4AC3">
            <w:pPr>
              <w:spacing w:after="120"/>
              <w:rPr>
                <w:rFonts w:ascii="Book Antiqua" w:hAnsi="Book Antiqua" w:cs="Arial"/>
                <w:szCs w:val="18"/>
              </w:rPr>
            </w:pPr>
          </w:p>
        </w:tc>
      </w:tr>
      <w:tr w:rsidR="00C1162E" w:rsidRPr="00E93F1C" w14:paraId="45F98816" w14:textId="77777777" w:rsidTr="00957D1E">
        <w:trPr>
          <w:trHeight w:val="278"/>
        </w:trPr>
        <w:tc>
          <w:tcPr>
            <w:tcW w:w="3675" w:type="dxa"/>
            <w:shd w:val="clear" w:color="auto" w:fill="auto"/>
          </w:tcPr>
          <w:p w14:paraId="331D7955" w14:textId="23E349B9" w:rsidR="00C1162E" w:rsidRPr="00C1162E" w:rsidRDefault="00957D1E" w:rsidP="00C1162E">
            <w:pPr>
              <w:pStyle w:val="NoSpacing"/>
              <w:rPr>
                <w:rFonts w:ascii="Book Antiqua" w:hAnsi="Book Antiqua"/>
                <w:sz w:val="20"/>
                <w:szCs w:val="20"/>
              </w:rPr>
            </w:pPr>
            <w:proofErr w:type="spellStart"/>
            <w:r w:rsidRPr="00EA7E1E">
              <w:rPr>
                <w:rFonts w:ascii="Book Antiqua" w:hAnsi="Book Antiqua" w:cs="Times New Roman"/>
                <w:i/>
                <w:iCs/>
                <w:color w:val="000000" w:themeColor="text1"/>
                <w:sz w:val="20"/>
                <w:szCs w:val="20"/>
              </w:rPr>
              <w:t>Mekambare</w:t>
            </w:r>
            <w:proofErr w:type="spellEnd"/>
            <w:r w:rsidRPr="00EA7E1E">
              <w:rPr>
                <w:rFonts w:ascii="Book Antiqua" w:hAnsi="Book Antiqua" w:cs="Times New Roman"/>
                <w:i/>
                <w:iCs/>
                <w:color w:val="000000" w:themeColor="text1"/>
                <w:sz w:val="20"/>
                <w:szCs w:val="20"/>
              </w:rPr>
              <w:t>, Social Solidarity, Food Security, Sustainable Agriculture</w:t>
            </w:r>
          </w:p>
        </w:tc>
        <w:tc>
          <w:tcPr>
            <w:tcW w:w="361" w:type="dxa"/>
            <w:vMerge/>
            <w:shd w:val="clear" w:color="auto" w:fill="auto"/>
          </w:tcPr>
          <w:p w14:paraId="0CC480EF" w14:textId="77777777" w:rsidR="00C1162E" w:rsidRPr="00E93F1C" w:rsidRDefault="00C1162E" w:rsidP="000B4AC3">
            <w:pPr>
              <w:rPr>
                <w:rFonts w:ascii="Book Antiqua" w:hAnsi="Book Antiqua" w:cs="Arial"/>
                <w:szCs w:val="18"/>
              </w:rPr>
            </w:pPr>
          </w:p>
        </w:tc>
        <w:tc>
          <w:tcPr>
            <w:tcW w:w="5898" w:type="dxa"/>
            <w:vMerge/>
            <w:tcBorders>
              <w:bottom w:val="single" w:sz="4" w:space="0" w:color="auto"/>
            </w:tcBorders>
            <w:shd w:val="clear" w:color="auto" w:fill="auto"/>
          </w:tcPr>
          <w:p w14:paraId="6992F623" w14:textId="77777777" w:rsidR="00C1162E" w:rsidRPr="00E93F1C" w:rsidRDefault="00C1162E" w:rsidP="000B4AC3">
            <w:pPr>
              <w:rPr>
                <w:rFonts w:ascii="Book Antiqua" w:hAnsi="Book Antiqua" w:cs="Arial"/>
                <w:szCs w:val="18"/>
              </w:rPr>
            </w:pPr>
          </w:p>
        </w:tc>
      </w:tr>
      <w:tr w:rsidR="00C1162E" w:rsidRPr="00E93F1C" w14:paraId="17761720" w14:textId="77777777" w:rsidTr="00957D1E">
        <w:trPr>
          <w:trHeight w:val="278"/>
        </w:trPr>
        <w:tc>
          <w:tcPr>
            <w:tcW w:w="3675" w:type="dxa"/>
            <w:shd w:val="clear" w:color="auto" w:fill="F2F2F2"/>
          </w:tcPr>
          <w:p w14:paraId="10E69900" w14:textId="77777777" w:rsidR="00C1162E" w:rsidRPr="00C1162E" w:rsidRDefault="00C1162E" w:rsidP="00C1162E">
            <w:pPr>
              <w:pStyle w:val="NoSpacing"/>
              <w:rPr>
                <w:rFonts w:ascii="Book Antiqua" w:hAnsi="Book Antiqua"/>
                <w:smallCaps/>
                <w:sz w:val="20"/>
                <w:szCs w:val="20"/>
              </w:rPr>
            </w:pPr>
            <w:r w:rsidRPr="00C1162E">
              <w:rPr>
                <w:rFonts w:ascii="Book Antiqua" w:hAnsi="Book Antiqua"/>
                <w:smallCaps/>
                <w:sz w:val="20"/>
                <w:szCs w:val="20"/>
              </w:rPr>
              <w:t>Correspondence</w:t>
            </w:r>
          </w:p>
        </w:tc>
        <w:tc>
          <w:tcPr>
            <w:tcW w:w="361" w:type="dxa"/>
            <w:vMerge/>
            <w:shd w:val="clear" w:color="auto" w:fill="auto"/>
          </w:tcPr>
          <w:p w14:paraId="798842C7" w14:textId="77777777" w:rsidR="00C1162E" w:rsidRPr="00E93F1C" w:rsidRDefault="00C1162E" w:rsidP="000B4AC3">
            <w:pPr>
              <w:rPr>
                <w:rFonts w:ascii="Book Antiqua" w:hAnsi="Book Antiqua" w:cs="Arial"/>
                <w:szCs w:val="18"/>
              </w:rPr>
            </w:pPr>
          </w:p>
        </w:tc>
        <w:tc>
          <w:tcPr>
            <w:tcW w:w="5898" w:type="dxa"/>
            <w:vMerge/>
            <w:tcBorders>
              <w:bottom w:val="single" w:sz="4" w:space="0" w:color="auto"/>
            </w:tcBorders>
            <w:shd w:val="clear" w:color="auto" w:fill="auto"/>
          </w:tcPr>
          <w:p w14:paraId="7B76CBD1" w14:textId="77777777" w:rsidR="00C1162E" w:rsidRPr="00E93F1C" w:rsidRDefault="00C1162E" w:rsidP="000B4AC3">
            <w:pPr>
              <w:rPr>
                <w:rFonts w:ascii="Book Antiqua" w:hAnsi="Book Antiqua" w:cs="Arial"/>
                <w:szCs w:val="18"/>
              </w:rPr>
            </w:pPr>
          </w:p>
        </w:tc>
      </w:tr>
      <w:tr w:rsidR="00C1162E" w:rsidRPr="00E93F1C" w14:paraId="7641CC70" w14:textId="77777777" w:rsidTr="00957D1E">
        <w:trPr>
          <w:trHeight w:val="278"/>
        </w:trPr>
        <w:tc>
          <w:tcPr>
            <w:tcW w:w="3675" w:type="dxa"/>
            <w:tcBorders>
              <w:bottom w:val="single" w:sz="4" w:space="0" w:color="auto"/>
            </w:tcBorders>
            <w:shd w:val="clear" w:color="auto" w:fill="auto"/>
          </w:tcPr>
          <w:p w14:paraId="2861E664" w14:textId="33608D1D" w:rsidR="00C1162E" w:rsidRPr="00957D1E" w:rsidRDefault="00C1162E" w:rsidP="00C1162E">
            <w:pPr>
              <w:pStyle w:val="NoSpacing"/>
              <w:rPr>
                <w:rFonts w:ascii="Book Antiqua" w:hAnsi="Book Antiqua"/>
                <w:sz w:val="20"/>
                <w:szCs w:val="20"/>
              </w:rPr>
            </w:pPr>
            <w:r w:rsidRPr="00957D1E">
              <w:rPr>
                <w:rFonts w:ascii="Book Antiqua" w:hAnsi="Book Antiqua"/>
                <w:sz w:val="20"/>
                <w:szCs w:val="20"/>
              </w:rPr>
              <w:t xml:space="preserve">Phone: </w:t>
            </w:r>
            <w:r w:rsidR="00957D1E" w:rsidRPr="00957D1E">
              <w:rPr>
                <w:rFonts w:ascii="Book Antiqua" w:hAnsi="Book Antiqua"/>
                <w:sz w:val="20"/>
                <w:szCs w:val="20"/>
              </w:rPr>
              <w:t>091320411678</w:t>
            </w:r>
          </w:p>
          <w:p w14:paraId="4ED053E8" w14:textId="67F8A611" w:rsidR="00C1162E" w:rsidRPr="00C1162E" w:rsidRDefault="00C1162E" w:rsidP="00C1162E">
            <w:pPr>
              <w:pStyle w:val="NoSpacing"/>
              <w:rPr>
                <w:rFonts w:ascii="Book Antiqua" w:hAnsi="Book Antiqua"/>
                <w:sz w:val="20"/>
                <w:szCs w:val="20"/>
              </w:rPr>
            </w:pPr>
            <w:r w:rsidRPr="00C1162E">
              <w:rPr>
                <w:rFonts w:ascii="Book Antiqua" w:hAnsi="Book Antiqua"/>
                <w:sz w:val="20"/>
                <w:szCs w:val="20"/>
              </w:rPr>
              <w:t xml:space="preserve">E-mail: </w:t>
            </w:r>
            <w:hyperlink r:id="rId13" w:history="1">
              <w:r w:rsidR="00957D1E" w:rsidRPr="00BA2A0C">
                <w:rPr>
                  <w:rStyle w:val="Hyperlink"/>
                  <w:rFonts w:ascii="Book Antiqua" w:hAnsi="Book Antiqua" w:cs="Arial"/>
                  <w:color w:val="000000" w:themeColor="text1"/>
                  <w:spacing w:val="-1"/>
                  <w:sz w:val="20"/>
                  <w:szCs w:val="20"/>
                </w:rPr>
                <w:t>laode.topojers@uho.ac.id</w:t>
              </w:r>
            </w:hyperlink>
          </w:p>
        </w:tc>
        <w:tc>
          <w:tcPr>
            <w:tcW w:w="361" w:type="dxa"/>
            <w:vMerge/>
            <w:shd w:val="clear" w:color="auto" w:fill="auto"/>
          </w:tcPr>
          <w:p w14:paraId="292FD35C" w14:textId="77777777" w:rsidR="00C1162E" w:rsidRPr="00E93F1C" w:rsidRDefault="00C1162E" w:rsidP="000B4AC3">
            <w:pPr>
              <w:rPr>
                <w:rFonts w:ascii="Book Antiqua" w:hAnsi="Book Antiqua" w:cs="Arial"/>
                <w:szCs w:val="18"/>
              </w:rPr>
            </w:pPr>
          </w:p>
        </w:tc>
        <w:tc>
          <w:tcPr>
            <w:tcW w:w="5898" w:type="dxa"/>
            <w:vMerge/>
            <w:tcBorders>
              <w:bottom w:val="single" w:sz="4" w:space="0" w:color="auto"/>
            </w:tcBorders>
            <w:shd w:val="clear" w:color="auto" w:fill="auto"/>
          </w:tcPr>
          <w:p w14:paraId="2ACC2F5D" w14:textId="77777777" w:rsidR="00C1162E" w:rsidRPr="00E93F1C" w:rsidRDefault="00C1162E" w:rsidP="000B4AC3">
            <w:pPr>
              <w:rPr>
                <w:rFonts w:ascii="Book Antiqua" w:hAnsi="Book Antiqua" w:cs="Arial"/>
                <w:szCs w:val="18"/>
              </w:rPr>
            </w:pPr>
          </w:p>
        </w:tc>
      </w:tr>
    </w:tbl>
    <w:p w14:paraId="65DC7F56" w14:textId="77777777" w:rsidR="00C1162E" w:rsidRDefault="00C1162E" w:rsidP="00D94A2A">
      <w:pPr>
        <w:spacing w:after="0" w:line="276" w:lineRule="auto"/>
        <w:jc w:val="center"/>
        <w:rPr>
          <w:rFonts w:ascii="Book Antiqua" w:hAnsi="Book Antiqua" w:cs="Times New Roman"/>
          <w:b/>
          <w:bCs/>
          <w:color w:val="000000" w:themeColor="text1"/>
          <w:sz w:val="24"/>
          <w:szCs w:val="24"/>
        </w:rPr>
      </w:pPr>
    </w:p>
    <w:p w14:paraId="7767F6C5" w14:textId="77777777" w:rsidR="00D94A2A" w:rsidRPr="00EA7E1E" w:rsidRDefault="00D94A2A" w:rsidP="00D94A2A">
      <w:pPr>
        <w:pStyle w:val="NormalWeb"/>
        <w:spacing w:before="0" w:beforeAutospacing="0" w:after="0" w:afterAutospacing="0"/>
        <w:jc w:val="both"/>
        <w:rPr>
          <w:rFonts w:ascii="Book Antiqua" w:hAnsi="Book Antiqua"/>
          <w:color w:val="000000" w:themeColor="text1"/>
        </w:rPr>
      </w:pPr>
    </w:p>
    <w:p w14:paraId="539D8948" w14:textId="77777777" w:rsidR="009B5002" w:rsidRPr="00EA7E1E" w:rsidRDefault="009B5002" w:rsidP="00D94A2A">
      <w:pPr>
        <w:spacing w:after="0" w:line="276" w:lineRule="auto"/>
        <w:jc w:val="both"/>
        <w:rPr>
          <w:rFonts w:ascii="Book Antiqua" w:hAnsi="Book Antiqua"/>
          <w:color w:val="000000" w:themeColor="text1"/>
          <w:sz w:val="24"/>
          <w:szCs w:val="24"/>
        </w:rPr>
      </w:pPr>
    </w:p>
    <w:p w14:paraId="2B7B565F" w14:textId="3004C17E" w:rsidR="007F49B6" w:rsidRPr="00E93C01" w:rsidRDefault="006A5280" w:rsidP="00E93C01">
      <w:pPr>
        <w:pStyle w:val="ListParagraph"/>
        <w:numPr>
          <w:ilvl w:val="0"/>
          <w:numId w:val="3"/>
        </w:numPr>
        <w:spacing w:after="0" w:line="276" w:lineRule="auto"/>
        <w:jc w:val="both"/>
        <w:rPr>
          <w:rFonts w:ascii="Book Antiqua" w:hAnsi="Book Antiqua" w:cs="Times New Roman"/>
          <w:b/>
          <w:bCs/>
          <w:color w:val="000000" w:themeColor="text1"/>
          <w:sz w:val="20"/>
          <w:szCs w:val="20"/>
        </w:rPr>
      </w:pPr>
      <w:r w:rsidRPr="00E93C01">
        <w:rPr>
          <w:rFonts w:ascii="Book Antiqua" w:hAnsi="Book Antiqua" w:cs="Times New Roman"/>
          <w:b/>
          <w:bCs/>
          <w:color w:val="000000" w:themeColor="text1"/>
          <w:sz w:val="20"/>
          <w:szCs w:val="20"/>
        </w:rPr>
        <w:t>INTRODUCTION</w:t>
      </w:r>
    </w:p>
    <w:p w14:paraId="308F6E71" w14:textId="77777777" w:rsidR="0003010A" w:rsidRPr="00905DB8" w:rsidRDefault="0003010A" w:rsidP="001633DD">
      <w:pPr>
        <w:pStyle w:val="NormalWeb"/>
        <w:spacing w:before="0" w:beforeAutospacing="0" w:after="0" w:afterAutospacing="0" w:line="276" w:lineRule="auto"/>
        <w:ind w:firstLine="720"/>
        <w:jc w:val="both"/>
        <w:rPr>
          <w:rFonts w:ascii="Book Antiqua" w:hAnsi="Book Antiqua"/>
          <w:color w:val="000000" w:themeColor="text1"/>
          <w:sz w:val="20"/>
          <w:szCs w:val="20"/>
        </w:rPr>
        <w:sectPr w:rsidR="0003010A" w:rsidRPr="00905DB8" w:rsidSect="00EA7E1E">
          <w:pgSz w:w="11906" w:h="16838" w:code="9"/>
          <w:pgMar w:top="2637" w:right="851" w:bottom="1134" w:left="1134" w:header="709" w:footer="709" w:gutter="0"/>
          <w:cols w:space="708"/>
          <w:docGrid w:linePitch="360"/>
        </w:sectPr>
      </w:pPr>
    </w:p>
    <w:p w14:paraId="551C9748" w14:textId="378DBF5F" w:rsidR="007F49B6" w:rsidRPr="00905DB8" w:rsidRDefault="00754EF9" w:rsidP="001633DD">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Food security and environmental protection are two crucial areas where sustainable agriculture can contribute to the advancement of sustainable development on a global scale</w:t>
      </w:r>
      <w:r w:rsidR="00F0068E">
        <w:rPr>
          <w:rFonts w:ascii="Book Antiqua" w:hAnsi="Book Antiqua"/>
          <w:color w:val="000000" w:themeColor="text1"/>
          <w:sz w:val="20"/>
          <w:szCs w:val="20"/>
        </w:rPr>
        <w:t xml:space="preserve"> </w:t>
      </w:r>
      <w:r w:rsidR="00F0068E">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Indicators","id":"ITEM-1","issue":"April 2019","issued":{"date-parts":[["2020"]]},"page":"106475","publisher":"Elsevier","title":"Farmers’ perception of climate change and adaptation decisions: A micro-level evidence from Bundelkhand Region, India","type":"article-journal","volume":"116"},"uris":["http://www.mendeley.com/documents/?uuid=f54f8696-63af-40b4-9215-fdc9d77994c5"]},{"id":"ITEM-2","itemData":{"DOI":"10.1016/j.regsus.2023.05.006","ISSN":"2666-660X","author":[{"dropping-particle":"","family":"Singh","given":"Surendra","non-dropping-particle":"","parse-names":false,"suffix":""},{"dropping-particle":"","family":"Naik","given":"Kalu","non-dropping-particle":"","parse-names":false,"suffix":""}],"container-title":"Regional Sustainability","id":"ITEM-2","issue":"3","issued":{"date-parts":[["2023"]]},"page":"218-234","publisher":"Xinjiang Institute of Ecology and Geography, Chinese Academy of Sciences.","title":"Regional Sustainability Measuring the agricultural sustainability of India : An application of pressure-state-response model","type":"article-journal","volume":"4"},"uris":["http://www.mendeley.com/documents/?uuid=547262a5-d4fb-4233-9463-5041c6e2cf15"]}],"mendeley":{"formattedCitation":"(Singh, 2020; Singh &amp; Naik, 2023)","plainTextFormattedCitation":"(Singh, 2020; Singh &amp; Naik, 2023)","previouslyFormattedCitation":"(Singh, 2020; Singh &amp; Naik, 2023)"},"properties":{"noteIndex":0},"schema":"https://github.com/citation-style-language/schema/raw/master/csl-citation.json"}</w:instrText>
      </w:r>
      <w:r w:rsidR="00F0068E">
        <w:rPr>
          <w:rFonts w:ascii="Book Antiqua" w:hAnsi="Book Antiqua"/>
          <w:color w:val="000000" w:themeColor="text1"/>
          <w:sz w:val="20"/>
          <w:szCs w:val="20"/>
        </w:rPr>
        <w:fldChar w:fldCharType="separate"/>
      </w:r>
      <w:r w:rsidR="00F0068E" w:rsidRPr="00F0068E">
        <w:rPr>
          <w:rFonts w:ascii="Book Antiqua" w:hAnsi="Book Antiqua"/>
          <w:noProof/>
          <w:color w:val="000000" w:themeColor="text1"/>
          <w:sz w:val="20"/>
          <w:szCs w:val="20"/>
        </w:rPr>
        <w:t>(Singh, 2020; Singh &amp; Naik, 2023)</w:t>
      </w:r>
      <w:r w:rsidR="00F0068E">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The former is one of the most pressing issues facing the world today, as it concerns various challenges that affect humans</w:t>
      </w:r>
      <w:r w:rsidR="00495C55" w:rsidRPr="00905DB8">
        <w:rPr>
          <w:rFonts w:ascii="Book Antiqua" w:hAnsi="Book Antiqua"/>
          <w:color w:val="000000" w:themeColor="text1"/>
          <w:sz w:val="20"/>
          <w:szCs w:val="20"/>
        </w:rPr>
        <w:t>’</w:t>
      </w:r>
      <w:r w:rsidRPr="00905DB8">
        <w:rPr>
          <w:rFonts w:ascii="Book Antiqua" w:hAnsi="Book Antiqua"/>
          <w:color w:val="000000" w:themeColor="text1"/>
          <w:sz w:val="20"/>
          <w:szCs w:val="20"/>
        </w:rPr>
        <w:t xml:space="preserve"> ability to adequately meet their food needs. </w:t>
      </w:r>
      <w:r w:rsidR="00BF5191" w:rsidRPr="00905DB8">
        <w:rPr>
          <w:rFonts w:ascii="Book Antiqua" w:hAnsi="Book Antiqua"/>
          <w:color w:val="000000" w:themeColor="text1"/>
          <w:sz w:val="20"/>
          <w:szCs w:val="20"/>
        </w:rPr>
        <w:t xml:space="preserve">It is </w:t>
      </w:r>
      <w:r w:rsidR="00BF5191" w:rsidRPr="00905DB8">
        <w:rPr>
          <w:rFonts w:ascii="Book Antiqua" w:hAnsi="Book Antiqua"/>
          <w:color w:val="000000" w:themeColor="text1"/>
          <w:sz w:val="20"/>
          <w:szCs w:val="20"/>
        </w:rPr>
        <w:t xml:space="preserve">built on four important pillars: availability, access, utilization, and stability as an integral part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{"citationItems":[{"id":"ITEM-1","itemData":{"author":[{"dropping-particle":"","family":"FAO Food Security Programme","given":"","non-dropping-particle":"","parse-names":false,"suffix":""}],"id":"ITEM-1","issued":{"date-parts":[["2008"]]},"publisher-place":"FAO, Rome, Italy","title":"An Introduction to the Basic Concepts of Food Security Food Security.","type":"report"},"uris":["http://www.mendeley.com/documents/?uuid=188beebd-c88a-4a25-8b35-ca42db13b857"]},{"id":"ITEM-2","itemData":{"DOI":"10.3390/foods9111650","ISSN":"23048158","abstract":"Social capital creates a synergy that benefits all members of a community. This review examines how social capital contributes to the food security of communities. A systematic literature review, based on Prisma, is designed to provide a state of the art review on capacity social capital in this realm. The output of this method led to finding 39 related articles. Studying these articles illustrates that social capital improves food security through two mechanisms of knowledge sharing and product sharing (i.e., sharing food products). It reveals that social capital through improving the food security pillars (i.e., food availability, food accessibility, food utilization, and food system stability) affects food security. In other words, the interaction among the community members results in sharing food products and information among community members, which facilitates food availability and access to food. There are many shreds of evidence in the literature that sharing food and food products among the community member decreases household food security and provides healthy nutrition to vulnerable families, and improves the food utilization pillar of food security. It is also disclosed that belonging to the social networks increases the community members’ resilience and decreases the community’s vulnerability that subsequently strengthens the stability of a food system. This study contributes to the common literature on food security and social capital by providing a conceptual model based on the literature. In addition to researchers, policymakers can use this study’s findings to provide solutions to address food insecurity problems.","author":[{"dropping-particle":"","family":"Nosratabadi","given":"Saeed","non-dropping-particle":"","parse-names":false,"suffix":""},{"dropping-particle":"","family":"Khazami","given":"Nesrine","non-dropping-particle":"","parse-names":false,"suffix":""},{"dropping-particle":"","family":"Abdallah","given":"Marwa","non-dropping-particle":"Ben","parse-names":false,"suffix":""},{"dropping-particle":"","family":"Lackner","given":"Zoltan","non-dropping-particle":"","parse-names":false,"suffix":""},{"dropping-particle":"","family":"Band","given":"Shahab S.","non-dropping-particle":"","parse-names":false,"suffix":""},{"dropping-particle":"","family":"Mosavi","given":"Amir","non-dropping-particle":"","parse-names":false,"suffix":""},{"dropping-particle":"","family":"Mako","given":"Csaba","non-dropping-particle":"","parse-names":false,"suffix":""}],"container-title":"Foods","id":"ITEM-2","issue":"11","issued":{"date-parts":[["2020"]]},"page":"1-17","title":"Social Capital Contributions to Food Security: A Comprehensive Literature Review","type":"article-journal","volume":"9"},"uris":["http://www.mendeley.com/documents/?uuid=eb684707-a6e4-4304-9cb7-a185fedca0b7"]}],"mendeley":{"formattedCitation":"(FAO Food Security Programme, 2008; Nosratabadi et al., 2020)","plainTextFormattedCitation":"(FAO Food Security Programme, 2008; Nosratabadi et al., 2020)","previouslyFormattedCitation":"(FAO Food Security Programme, 2008; Nosratabadi et al., 2020)"},"properties":{"noteIndex":0},"schema":"https://github.com/citation-style-language/schema/raw/master/csl-citation.json"}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(FAO Food Security Programme, 2008; Nosratabadi et al., 2020)</w:t>
      </w:r>
      <w:r w:rsidR="002C4B64">
        <w:rPr>
          <w:rFonts w:ascii="Book Antiqua" w:hAnsi="Book Antiqua"/>
          <w:color w:val="000000" w:themeColor="text1"/>
          <w:sz w:val="20"/>
          <w:szCs w:val="20"/>
        </w:rPr>
        <w:fldChar w:fldCharType="end"/>
      </w:r>
      <w:r w:rsidR="00D61BD6" w:rsidRPr="00905DB8">
        <w:rPr>
          <w:rFonts w:ascii="Book Antiqua" w:hAnsi="Book Antiqua"/>
          <w:color w:val="000000" w:themeColor="text1"/>
          <w:sz w:val="20"/>
          <w:szCs w:val="20"/>
        </w:rPr>
        <w:t xml:space="preserve">. </w:t>
      </w:r>
      <w:r w:rsidR="005D70BA" w:rsidRPr="00905DB8">
        <w:rPr>
          <w:rFonts w:ascii="Book Antiqua" w:hAnsi="Book Antiqua"/>
          <w:color w:val="000000" w:themeColor="text1"/>
          <w:sz w:val="20"/>
          <w:szCs w:val="20"/>
        </w:rPr>
        <w:t xml:space="preserve">Global challenges such as changes in agricultural land and land use patterns, sustainable agricultural policies, climate change, environmental degradation due to environmental pollution, and several social and economic </w:t>
      </w:r>
      <w:r w:rsidR="005D70BA" w:rsidRPr="00905DB8">
        <w:rPr>
          <w:rFonts w:ascii="Book Antiqua" w:hAnsi="Book Antiqua"/>
          <w:color w:val="000000" w:themeColor="text1"/>
          <w:sz w:val="20"/>
          <w:szCs w:val="20"/>
        </w:rPr>
        <w:lastRenderedPageBreak/>
        <w:t>problems are currently affecting the sustainability of agricultural systems</w:t>
      </w:r>
      <w:r w:rsidR="002C4B64">
        <w:rPr>
          <w:rFonts w:ascii="Book Antiqua" w:hAnsi="Book Antiqua"/>
          <w:color w:val="000000" w:themeColor="text1"/>
          <w:sz w:val="20"/>
          <w:szCs w:val="20"/>
        </w:rPr>
        <w:t xml:space="preserve">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{"citationItems":[{"id":"ITEM-1","itemData":{"DOI":"10.1007/s10980-007-9150-2","ISSN":"09212973","abstract":"Agricultural intensification is a major cause for biodiversity loss. It occurs at field scales through increased inputs and outputs, and at landscape scales through landscape simplification. Agri-environment schemes (AES) of the European Common Agricultural Policy (CAP) aim at reducing biodiversity loss by promoting extensification of agricultural practises mostly at field scales. We present a conceptual model for the relationship between landscape complexity and ecological effectiveness of AES based on (a) non-linear relationships between landscape complexity and abundance and diversity at field scales and (b) four possible interactive scenarios between landscape- and field scale effects on abundance and diversity. We then evaluated whether and how effectiveness of AES interacted with landscape-scale effects of intensification along a landscape complexity gradient established in central Spain. Pairs of cereal fields with and without AES but with the same landscape context were selected in three regions differing in landscape complexity. Effectiveness of AES was measured as differences between paired fields in species richness and abundance of five target groups (birds, grasshoppers and crickets, spiders, bees and plants). Landscape metrics were measured in 500-m radius circular plots around field centres. Positive, negative and no effects of landscape complexity on effectiveness of AES were found, suggesting that effects of complexity on effectiveness of AES changes from positive to negative along gradients of landscape complexity. Effectiveness of AES for improving biodiversity was then constrained by landscape. Compulsory measures aimed at enhancing or maintaining landscape complexity would enhance the effectiveness of AES for preserving biodiversity in farmed landscapes. © 2007 Springer Science+Business Media B.V.","author":[{"dropping-particle":"","family":"Concepción","given":"Elena D.","non-dropping-particle":"","parse-names":false,"suffix":""},{"dropping-particle":"","family":"Díaz","given":"Mario","non-dropping-particle":"","parse-names":false,"suffix":""},{"dropping-particle":"","family":"Baquero","given":"Rocío A.","non-dropping-particle":"","parse-names":false,"suffix":""}],"container-title":"Landscape Ecology","id":"ITEM-1","issue":"2","issued":{"date-parts":[["2008"]]},"page":"135-148","title":"Effects of landscape complexity on the ecological effectiveness of agri-environment schemes","type":"article-journal","volume":"23"},"uris":["http://www.mendeley.com/documents/?uuid=0ff376fd-3316-4eed-8096-927a6ed43d6c"]},{"id":"ITEM-2","itemData":{"DOI":"10.3389/fsufs.2022.831396","ISSN":"2571581X","abstract":"The present study tries to analyse the status of food security, along with its various components, such as food availability, accessibility, and stability with the help of a multidimensional index across districts of Rajasthan, India based on an indicator approach. The QGIS mapping computer application and quintile method were used to map districts into low, medium, high, and very high categories. Furthermore, multiple regression analysis was applied to find out the significant determinants of food security and its respective components. The results confirm that there is a wide range of inequalities in terms of food security and its components of availability, accessibility, and stability across districts. It was found that the Ganganagar district (0.407) was rated the most food-secure district due to relatively higher food stability (0.401) in the Rajasthan state. On the contrary, lower food availability (0.084) and accessibility (0.183) contributed to the lowest food security in the Dungarpur district. Moreover, districts associated with dry regions are highly vulnerable and relatively less food secure compared to districts having surface irrigation facilities. Hence, the study recommends; diversification from farm to non-farm activities; sufficient storage capacity to control price fluctuations throughout the year, formulation and dissemination of climate-resilient technologies; investment in infrastructure, promotion of water management, conservation technologies, regulation and replenishment of groundwater in rural areas for augmenting cropping intensity; district-specific policies to arrest food insecurity; and strengthening the coverage of rural employment programme, i.e. MGNREGA.","author":[{"dropping-particle":"","family":"Jatav","given":"Surendra Singh","non-dropping-particle":"","parse-names":false,"suffix":""},{"dropping-particle":"","family":"Nayak","given":"Sanatan","non-dropping-particle":"","parse-names":false,"suffix":""},{"dropping-particle":"","family":"Singh","given":"Naveen Prakash","non-dropping-particle":"","parse-names":false,"suffix":""},{"dropping-particle":"","family":"Naik","given":"Kalu","non-dropping-particle":"","parse-names":false,"suffix":""}],"container-title":"Frontiers in Sustainable Food Systems","id":"ITEM-2","issue":"April","issued":{"date-parts":[["2022"]]},"page":"1-17","title":"Measuring and Mapping Food Security Status of Rajasthan, India: A District-Level Analysis","type":"article-journal","volume":"6"},"uris":["http://www.mendeley.com/documents/?uuid=1d75e425-c31c-4251-9f93-fe903be65b1e"]}],"mendeley":{"formattedCitation":"(Concepción et al., 2008; Jatav et al., 2022)","plainTextFormattedCitation":"(Concepción et al., 2008; Jatav et al., 2022)","previouslyFormattedCitation":"(Concepción et al., 2008; Jatav et al., 2022)"},"properties":{"noteIndex":0},"schema":"https://github.com/citation-style-language/schema/raw/master/csl-citation.json"}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(Concepción et al., 2008; Jatav et al., 2022)</w:t>
      </w:r>
      <w:r w:rsidR="002C4B64">
        <w:rPr>
          <w:rFonts w:ascii="Book Antiqua" w:hAnsi="Book Antiqua"/>
          <w:color w:val="000000" w:themeColor="text1"/>
          <w:sz w:val="20"/>
          <w:szCs w:val="20"/>
        </w:rPr>
        <w:fldChar w:fldCharType="end"/>
      </w:r>
      <w:r w:rsidR="005D70BA" w:rsidRPr="00905DB8">
        <w:rPr>
          <w:rFonts w:ascii="Book Antiqua" w:hAnsi="Book Antiqua"/>
          <w:color w:val="000000" w:themeColor="text1"/>
          <w:sz w:val="20"/>
          <w:szCs w:val="20"/>
        </w:rPr>
        <w:t>. Extreme weather, unstable rainfall patterns, and drought may also affect food production in the community.</w:t>
      </w:r>
      <w:r w:rsidR="00FC496F" w:rsidRPr="00905DB8">
        <w:rPr>
          <w:rFonts w:ascii="Book Antiqua" w:hAnsi="Book Antiqua"/>
          <w:color w:val="000000" w:themeColor="text1"/>
          <w:sz w:val="20"/>
          <w:szCs w:val="20"/>
        </w:rPr>
        <w:t xml:space="preserve"> </w:t>
      </w:r>
      <w:r w:rsidR="005D70BA" w:rsidRPr="00905DB8">
        <w:rPr>
          <w:rFonts w:ascii="Book Antiqua" w:hAnsi="Book Antiqua"/>
          <w:color w:val="000000" w:themeColor="text1"/>
          <w:sz w:val="20"/>
          <w:szCs w:val="20"/>
        </w:rPr>
        <w:t xml:space="preserve"> Other changes associated with these, such as extreme weather, unstable rainfall patterns, and drought, may also affect food production in the community. Unstable weather conditions, for example, can potentially result in decreased agricultural yields, crop losses, and even the loss of agricultural resources. Additionally, the steadily rising rate of global population growth may have an impact on food security. The growing population entails a higher demand for food, and as a result, food production capacity needs to be considerably increased. As such, the high demand results in the uncontrolled use of chemicals to support agricultural productivity.</w:t>
      </w:r>
    </w:p>
    <w:p w14:paraId="79F4BE31" w14:textId="3826AECD" w:rsidR="00705EC6" w:rsidRPr="00905DB8" w:rsidRDefault="00705EC6"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Another issue faced is the environmental degradation phenomenon, where deforestation, soil erosion, and pollution also pose a threat to the sustainability of food and agricultural systems. Loss of arable land and reduced quality of soil limit the ability to produce sufficient and quality food. The transformation of agriculture as well as the sustainability and food security of families are so urgent that actions that consider the ecological function of the environment and intensify appropriate practices need to be developed</w:t>
      </w:r>
      <w:r w:rsidR="002C4B64">
        <w:rPr>
          <w:rFonts w:ascii="Book Antiqua" w:hAnsi="Book Antiqua"/>
          <w:color w:val="000000" w:themeColor="text1"/>
          <w:sz w:val="20"/>
          <w:szCs w:val="20"/>
        </w:rPr>
        <w:t xml:space="preserve">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{"citationItems":[{"id":"ITEM-1","itemData":{"DOI":"10.1016/j.crsust.2023.100225","ISSN":"26660490","abstract":"Soils are now recognized as key components in the design of sustainable agricultural practices within the agroecological framework. They are the place of many ecological functions achieved by living organisms interacting with each other and which support the sustainable provision of agrosystem services. In the context of the transformation of agriculture and to improve the sustainability and resilience of family farming, it becomes urgent to promote soil ecological functions, to intensify them by appropriate practices considering the socio-economic constraints, and finally, to be able to monitor them. Here, to improve our consideration of the soil functions for a sustainable agriculture, we first rely on the ecological theories of terrestrial ecosystem functioning to better establish the concept of sustainable functions in agroecosystems. We then propose a methodological framework, called SE-CURE (for “Soil Ecology Cure”), that aims to optimize the ecological functions of the soil for a sustainable supply of ecosystem services. This framework relies on the involvement of stakeholders and is illustrated by a case study in Madagascar where the different steps of the SE-CURE approach have been applied.","author":[{"dropping-particle":"","family":"Trap","given":"Jean","non-dropping-particle":"","parse-names":false,"suffix":""},{"dropping-particle":"","family":"Blanchart","given":"Eric","non-dropping-particle":"","parse-names":false,"suffix":""}],"container-title":"Current Research in Environmental Sustainability","id":"ITEM-1","issue":"May","issued":{"date-parts":[["2023"]]},"page":"100225","publisher":"Elsevier B.V.","title":"Intensifying the soil ecological functions for sustainable agriculture: Acting with stakeholders","type":"article-journal","volume":"5"},"uris":["http://www.mendeley.com/documents/?uuid=5aa3f837-e89a-4700-914a-87f999f0ecbd"]}],"mendeley":{"formattedCitation":"(Trap &amp; Blanchart, 2023)","plainTextFormattedCitation":"(Trap &amp; Blanchart, 2023)","previouslyFormattedCitation":"(Trap &amp; Blanchart, 2023)"},"properties":{"noteIndex":0},"schema":"https://github.com/citation-style-language/schema/raw/master/csl-citation.json"}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(Trap &amp; Blanchart, 2023)</w:t>
      </w:r>
      <w:r w:rsidR="002C4B64">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w:t>
      </w:r>
    </w:p>
    <w:p w14:paraId="3EEB492C" w14:textId="55390A1A" w:rsidR="00A82C86" w:rsidRPr="00905DB8" w:rsidRDefault="00A82C86"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Sustainable agricultural management is an approach to long-term food security aiming to maintain agricultural productivity, minimize negative impacts of agricultural cultivation on the environment, and ensure access to sufficient, safe, and nutritious food for ecological sustainability and human life. It gives emphasis to the importance of using environmentally friendly and sustainable cultivation techniques and practices.</w:t>
      </w:r>
      <w:r w:rsidR="00A3686A" w:rsidRPr="00905DB8">
        <w:rPr>
          <w:rFonts w:ascii="Book Antiqua" w:hAnsi="Book Antiqua"/>
          <w:color w:val="000000" w:themeColor="text1"/>
          <w:sz w:val="20"/>
          <w:szCs w:val="20"/>
        </w:rPr>
        <w:t xml:space="preserve"> </w:t>
      </w:r>
      <w:r w:rsidRPr="00905DB8">
        <w:rPr>
          <w:rFonts w:ascii="Book Antiqua" w:hAnsi="Book Antiqua"/>
          <w:color w:val="000000" w:themeColor="text1"/>
          <w:sz w:val="20"/>
          <w:szCs w:val="20"/>
        </w:rPr>
        <w:t xml:space="preserve">That is, the hazardous chemicals are reduced in favour of the development of organic or natural methods for cultivating agricultural land so as to be able to create a competitive agricultural environment. By so doing, sustainably managed agriculture has a negligible adverse impact on the environment and human health. This is based on the notion that humans and the environment are an inextricable ecosystem. Basically, the </w:t>
      </w:r>
      <w:r w:rsidRPr="00905DB8">
        <w:rPr>
          <w:rFonts w:ascii="Book Antiqua" w:hAnsi="Book Antiqua"/>
          <w:color w:val="000000" w:themeColor="text1"/>
          <w:sz w:val="20"/>
          <w:szCs w:val="20"/>
        </w:rPr>
        <w:t>community and the environment in which they live have an interrelated relationship; both interact with each other. In the process of interaction, individuals often adjust to their surroundings, which necessitates the adoption of parti</w:t>
      </w:r>
      <w:r w:rsidR="002F1974" w:rsidRPr="00905DB8">
        <w:rPr>
          <w:rFonts w:ascii="Book Antiqua" w:hAnsi="Book Antiqua"/>
          <w:color w:val="000000" w:themeColor="text1"/>
          <w:sz w:val="20"/>
          <w:szCs w:val="20"/>
        </w:rPr>
        <w:t>cular</w:t>
      </w:r>
      <w:r w:rsidRPr="00905DB8">
        <w:rPr>
          <w:rFonts w:ascii="Book Antiqua" w:hAnsi="Book Antiqua"/>
          <w:color w:val="000000" w:themeColor="text1"/>
          <w:sz w:val="20"/>
          <w:szCs w:val="20"/>
        </w:rPr>
        <w:t xml:space="preserve"> behaviours</w:t>
      </w:r>
      <w:r w:rsidR="002C4B64">
        <w:rPr>
          <w:rFonts w:ascii="Book Antiqua" w:hAnsi="Book Antiqua"/>
          <w:color w:val="000000" w:themeColor="text1"/>
          <w:sz w:val="20"/>
          <w:szCs w:val="20"/>
        </w:rPr>
        <w:t xml:space="preserve">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{"citationItems":[{"id":"ITEM-1","itemData":{"abstract":"Penelitian ini bertujuan untuk mengkaji bentuk dan faktor bertahannya solidaritas kekerabatan suku Jawa di Desa Tridana Mulya Kecamatan Landono. Pemilihan informan dalam penelitian ini menggunakan teknik purposive sampling. Penelitian ini menggunakan teori Emile Durkheim (1859-1917) “The Division of Labour in Society”. Teknik pengumpulan data yang digunakan dalam penelitian ini adalah teknik penelitian lapangan (field work) dengan menggunakan dua metode yaitu pengamatan terlibat (participation observation) dan wawancara mendalam (indeepth interview). Penelitian ini dilakukan dengan menggunakan metode kualitatif. Hasil penelitian menunjukkan bahwa solidaritas kekerabatan suku Jawa di Desa Tridana Mulya meluputi saling membantu, saling peduli, saling membagi hasil panen serta bekerja sama mendukung pembangunan baik secara keuangan, tenaga, dan sebagainya. Bentuk solidaritas suku Jawa di Desa Tridana Mulya dapat dilihat pada acara pernikahan, urusan kedukaan/musibah yang menimpa masyarakat, kegiatan bangun rumah, dan solidaritas pada aktivitas pertanian. Selain itu, faktor yang mendukung solidaritas kekerabatan Suku Jawa di Desa Tridana Mulya Kecamatan Landono masih di pertahankan di tengah perubahan global meliputi peran para orang tua yang selalu mengontol dan menasihati generasi muda agar tidak melupakan adat atau tradisi yang juga berhubungan dengan timbulnya rasa solidaritas, aktivitas sosial yang rutin dilaksanakan guna menjaga hubungan atau ikatan solidaritas antar suku Jawa di Desa Tridana Mulya, perasaan hidup senasib sepenanggungan dan yang terakhir ialah pedoman atau ungkapan-ungkapan orang Jawa terdahulu yang masih mereka terapkan dalam kehidupan sehari-hari hingga saat ini.","author":[{"dropping-particle":"","family":"Jannah","given":"Radhyatul","non-dropping-particle":"","parse-names":false,"suffix":""},{"dropping-particle":"","family":"Jers","given":"La Ode Topo","non-dropping-particle":"","parse-names":false,"suffix":""},{"dropping-particle":"","family":"Jalil","given":"Abdul","non-dropping-particle":"","parse-names":false,"suffix":""}],"container-title":"KABANTI: Jurnal Sosial dan Budaya","id":"ITEM-1","issue":"1","issued":{"date-parts":[["2020"]]},"page":"1-21","title":"Bentuk Dan Faktor Bertahannya Solidaritas Kekerabatan Suku Jawa Di Desa Tridana Mulya Kecamatan Landono","type":"article-journal","volume":"4"},"uris":["http://www.mendeley.com/documents/?uuid=877ab6e8-a634-49d8-bd90-a468b6cc9a6c"]},{"id":"ITEM-2","itemData":{"author":[{"dropping-particle":"","family":"Jers","given":"La Ode Topo","non-dropping-particle":"","parse-names":false,"suffix":""},{"dropping-particle":"","family":"Musa","given":"Dahniar Th.","non-dropping-particle":"","parse-names":false,"suffix":""},{"dropping-particle":"","family":"Alias","given":"","non-dropping-particle":"","parse-names":false,"suffix":""},{"dropping-particle":"","family":"Abdul Jalil","given":"","non-dropping-particle":"","parse-names":false,"suffix":""},{"dropping-particle":"","family":"Ode Muhammad Ruspan Takasi","given":"","non-dropping-particle":"La","parse-names":false,"suffix":""}],"container-title":"Review of International Geographical Education","id":"ITEM-2","issue":"2","issued":{"date-parts":[["2021"]]},"title":"Local Wisdom in mekongga Folklore in Kolaka regency, Southeast Sulawesi Province","type":"article-journal","volume":"11"},"uris":["http://www.mendeley.com/documents/?uuid=34dc541a-12a3-4f95-9c9f-a19c53cf08ca"]}],"mendeley":{"formattedCitation":"(Jannah et al., 2020; Jers et al., 2021)","plainTextFormattedCitation":"(Jannah et al., 2020; Jers et al., 2021)","previouslyFormattedCitation":"(Jannah et al., 2020; Jers et al., 2021)"},"properties":{"noteIndex":0},"schema":"https://github.com/citation-style-language/schema/raw/master/csl-citation.json"}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(Jannah et al., 2020; Jers et al., 2021)</w:t>
      </w:r>
      <w:r w:rsidR="002C4B64">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w:t>
      </w:r>
    </w:p>
    <w:p w14:paraId="1858B418" w14:textId="4853B1D0" w:rsidR="00E03C6C" w:rsidRPr="00905DB8" w:rsidRDefault="00E03C6C"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In achieving community food security and safety, the active role and social solidarity of the farming community are significant factors to take into account, starting with paddy rice farmers in East Kolaka Regency. This is due to the fact that rice is a dietary staple with strategic value and that it demands superior handling inputs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author":[{"dropping-particle":"","family":"Arimbawa","given":"Putu","non-dropping-particle":"","parse-names":false,"suffix":""},{"dropping-particle":"","family":"Batoa","given":"Hartina","non-dropping-particle":"","parse-names":false,"suffix":""},{"dropping-particle":"","family":"Afa","given":"Laode","non-dropping-particle":"","parse-names":false,"suffix":""}],"id":"ITEM-1","issued":{"date-parts":[["2021"]]},"title":"FAKTOR-FAKTOR PENENTU POLA PEMBELAJARAN PETANI DALAM","type":"article-journal","volume":"2748"},"uris":["http://www.mendeley.com/documents/?uuid=b156df84-2786-4397-b79b-72da20281e5f"]},{"id":"ITEM-2","itemData":{"abstract":"This study aims to determine the role of farmer groups in lowland rice farming in Belatu Village, Pondidaha District, Konawe Regency. This research was conducted in November 2016- March 2017. Determination of the sample using cluster random sampling is by taking 25% of the population so that the number of samples is 27 people. Analysis of the data used is the interval formula. The results showed that the role of farmer groups in wetland farming in Belatu Village, Pondidaha District, Konawe District was dominantly in the medium category. then the role of farmer groups as the dominant learning class is in the high category. While the role of farmer groups as a vehicle for cooperation and dominant production units is in a low category","author":[{"dropping-particle":"","family":"Arini","given":"Ade Ayusri.","non-dropping-particle":"","parse-names":false,"suffix":""},{"dropping-particle":"","family":"Putu Arimbawa.","given":"","non-dropping-particle":"","parse-names":false,"suffix":""},{"dropping-particle":"","family":"Abdullah","given":"Sukmawati","non-dropping-particle":"","parse-names":false,"suffix":""}],"container-title":"Jurnal Ilmiah Membangun Desa dan Pertanian","id":"ITEM-2","issue":"1","issued":{"date-parts":[["2018"]]},"page":"16-22","title":"Peran Kelompok Tani Dalam Usahatani Padi Sawah ( Oryza sativa L ) Di Desa Belatu kecamatan Pondidaha kabupeten Konawe","type":"article-journal","volume":"3"},"uris":["http://www.mendeley.com/documents/?uuid=efa64794-67bc-483b-aec5-8b582cee34a1"]}],"mendeley":{"formattedCitation":"(Arimbawa et al., 2021; Arini et al., 2018)","plainTextFormattedCitation":"(Arimbawa et al., 2021; Arini et al., 2018)","previouslyFormattedCitation":"(Arimbawa et al., 2021; Arini et al., 2018)"},"properties":{"noteIndex":0},"schema":"https://github.com/citation-style-language/schema/raw/master/csl-citation.json"}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(Arimbawa et al., 2021; Arini et al., 2018)</w:t>
      </w:r>
      <w:r w:rsidR="002C4B64">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Crop failure threats and pest and disease disruptions are issues that must be resolved, and thus a social mechanism built on mutual agreement such as the use of local wisdom is required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{"citationItems":[{"id":"ITEM-1","itemData":{"author":[{"dropping-particle":"","family":"Dewita","given":"Riche Rahma","non-dropping-particle":"","parse-names":false,"suffix":""}],"container-title":"Jurnal Antropologi: Isu-Isu Sosial Budaya |","id":"ITEM-1","issue":"December","issued":{"date-parts":[["2022"]]},"page":"2-4","title":"MANDARAHI KAPALO BANDA: PEMAHAMAN MASYARAKAT SIMANCUANG TERHADAP RUANG HIDUP DAN PENYELAMATAN HUTAN","type":"article-journal","volume":"02"},"uris":["http://www.mendeley.com/documents/?uuid=a8877890-98a4-4929-b13f-f781660e4fab"]}],"mendeley":{"formattedCitation":"(Dewita, 2022)","plainTextFormattedCitation":"(Dewita, 2022)","previouslyFormattedCitation":"(Dewita, 2022)"},"properties":{"noteIndex":0},"schema":"https://github.com/citation-style-language/schema/raw/master/csl-citation.json"}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(Dewita, 2022)</w:t>
      </w:r>
      <w:r w:rsidR="002C4B64">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The culture and local customs of farming communities can provide new hope in agricultural management amidst the onslaught of technology and advances in agricultural systems.</w:t>
      </w:r>
    </w:p>
    <w:p w14:paraId="047EDD25" w14:textId="2F6CE219" w:rsidR="008911DD" w:rsidRPr="00905DB8" w:rsidRDefault="00C41D80"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Sustainable agricultural management requires shared commitment and social consensus</w:t>
      </w:r>
      <w:r w:rsidR="002C4B64">
        <w:rPr>
          <w:rFonts w:ascii="Book Antiqua" w:hAnsi="Book Antiqua"/>
          <w:color w:val="000000" w:themeColor="text1"/>
          <w:sz w:val="20"/>
          <w:szCs w:val="20"/>
        </w:rPr>
        <w:t xml:space="preserve">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{"citationItems":[{"id":"ITEM-1","itemData":{"abstract":"El presente estudio de caso fue realizado en la empresa de Autotransportes “Ticket Center” en la Cd. de Delicias, Chihuahua, la cual ofrece servicios tales como, la venta de boletos a diferentes destinos de la Unión Americana, asesoría para el trámite de visa láser, traslado al consulado Americano en Cd. Juárez. El objetivo del estudio de caso fue implementar el Programa de Calidad Moderniza, que es avalado por la Secretaría de Turismo, esto con la finalidad de introducir a la compañía a un proceso de formalización y profesionalización necesario para incrementar las posibilidades de permanencia y crecimiento en un mercado cada vez más competitivo. Para lograr lo anterior se realizó un curso de capacitación para personal administrativo y operativo con la finalidad de que conocieran las herramientas que permitieron un mejor desempeño tanto personal como colectivo, además se condujo una Planeación Estratégica que tuvo como resultado la formulación de la misión, valores y política de calidad. Otro resultado trascendente es la elaboración del Manual de Calidad, indispensable para obtener la acreditación conocida como el distintivo “M”, el cual fue entregado por el Secretario de Desarrollo Comercial y Turístico del Gobierno de Estado de Chihuahua.Desde su implementación se tiene un control para el cumplimiento de las metas trazadas de manera objetiva y cuantificable a través de los indicadores más trascendentes para el mejoramiento del desempeño de la empresa como los son: incremento de sus utilidades, la satisfacción de sus clientes y productividad.","author":[{"dropping-particle":"","family":"Oni, O. A., &amp; Fashogbon","given":"A. E","non-dropping-particle":"","parse-names":false,"suffix":""}],"container-title":"African Journal of Agricultural and Resource Economics","id":"ITEM-1","issue":"3","issued":{"date-parts":[["2013"]]},"page":"1-22","title":"Food poverty and livelihoods issues in rural Nigeria","type":"article-journal","volume":"1"},"uris":["http://www.mendeley.com/documents/?uuid=0c4adfd3-ce96-4819-ba38-c950a32c11a1"]}],"mendeley":{"formattedCitation":"(Oni, O. A., &amp; Fashogbon, 2013)","plainTextFormattedCitation":"(Oni, O. A., &amp; Fashogbon, 2013)","previouslyFormattedCitation":"(Oni, O. A., &amp; Fashogbon, 2013)"},"properties":{"noteIndex":0},"schema":"https://github.com/citation-style-language/schema/raw/master/csl-citation.json"}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(Oni, O. A., &amp; Fashogbon, 2013)</w:t>
      </w:r>
      <w:r w:rsidR="002C4B64">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One of the practices that involves social solidarity in the context of sustainable agriculture is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a cultural tradition of the people in East Kolaka Regency. </w:t>
      </w:r>
      <w:r w:rsidR="0083061D" w:rsidRPr="00905DB8">
        <w:rPr>
          <w:rFonts w:ascii="Book Antiqua" w:hAnsi="Book Antiqua"/>
          <w:color w:val="000000" w:themeColor="text1"/>
          <w:sz w:val="20"/>
          <w:szCs w:val="20"/>
        </w:rPr>
        <w:t xml:space="preserve">As a local wisdom, </w:t>
      </w:r>
      <w:proofErr w:type="spellStart"/>
      <w:r w:rsidR="002F1974" w:rsidRPr="00905DB8">
        <w:rPr>
          <w:rFonts w:ascii="Book Antiqua" w:hAnsi="Book Antiqua"/>
          <w:i/>
          <w:iCs/>
          <w:color w:val="000000" w:themeColor="text1"/>
          <w:sz w:val="20"/>
          <w:szCs w:val="20"/>
        </w:rPr>
        <w:t>Mekambare</w:t>
      </w:r>
      <w:proofErr w:type="spellEnd"/>
      <w:r w:rsidR="0083061D" w:rsidRPr="00905DB8">
        <w:rPr>
          <w:rFonts w:ascii="Book Antiqua" w:hAnsi="Book Antiqua"/>
          <w:color w:val="000000" w:themeColor="text1"/>
          <w:sz w:val="20"/>
          <w:szCs w:val="20"/>
        </w:rPr>
        <w:t xml:space="preserve"> constitutes a social system that foregrounds communal work and cooperation between farmers in various agricultural activities. It reflects the embodiment of </w:t>
      </w:r>
      <w:r w:rsidR="0083061D" w:rsidRPr="00905DB8">
        <w:rPr>
          <w:rFonts w:ascii="Book Antiqua" w:hAnsi="Book Antiqua"/>
          <w:i/>
          <w:iCs/>
          <w:color w:val="000000" w:themeColor="text1"/>
          <w:sz w:val="20"/>
          <w:szCs w:val="20"/>
        </w:rPr>
        <w:t>Gotong royong</w:t>
      </w:r>
      <w:r w:rsidR="0083061D" w:rsidRPr="00905DB8">
        <w:rPr>
          <w:rFonts w:ascii="Book Antiqua" w:hAnsi="Book Antiqua"/>
          <w:color w:val="000000" w:themeColor="text1"/>
          <w:sz w:val="20"/>
          <w:szCs w:val="20"/>
        </w:rPr>
        <w:t xml:space="preserve">, which is a typical Indonesian culture that emphasizes high solidarity between individuals and groups to achieve common interests in both social and economic aspects </w:t>
      </w:r>
      <w:r w:rsidR="002C4B64">
        <w:rPr>
          <w:rFonts w:ascii="Book Antiqua" w:hAnsi="Book Antiqua"/>
          <w:color w:val="000000" w:themeColor="text1"/>
          <w:sz w:val="20"/>
          <w:szCs w:val="20"/>
        </w:rPr>
        <w:fldChar w:fldCharType="begin" w:fldLock="1"/>
      </w:r>
      <w:r w:rsidR="002C4B64">
        <w:rPr>
          <w:rFonts w:ascii="Book Antiqua" w:hAnsi="Book Antiqua"/>
          <w:color w:val="000000" w:themeColor="text1"/>
          <w:sz w:val="20"/>
          <w:szCs w:val="20"/>
        </w:rPr>
        <w:instrText>ADDIN CSL_CITATION {"citationItems":[{"id":"ITEM-1","itemData":{"DOI":"10.1016/j.ecoleng.2012.04.026","ISSN":"09258574","abstract":"This paper reviews research on the ecosystem services or multifunctionality of paddy rice cultivation in Japan, focusing on biodiversity as a basis for ecosystem services, with the aim of describing the current status and impact of the subject and exploring options for sustainable practices. Ecosystem services provided by paddy fields include; groundwater recharge, production of non-rice foods, flood control, soil erosion and landslide prevention, climate-change mitigation, water purification, culture and landscape, and support of ecosystems and biodiversity. Among these services, the value of services that regulate ecosystem functions was estimated to be US$ 72.8 billion in Japan. More than 5000 species have been recorded in paddy fields and the surrounding environment. Because paddy fields are artificially disturbed by water level management, plowing, and harvest, most species move between paddy fields and the surrounding environment. The linkage between paddy fields and the associated environment plays an important role in biodiversity. Two changes that have affected the ecosystem of paddy fields are modernization and abandonment of farming. Satoyama, a traditional socio-ecological production landscape, which provided a functional linkage between paddy fields and the associated environment has lost its functions. Biodiversity-conscious rice farming has been promoted by collaborations among farmers, consumers and governments. Biodiversity certification programs are successful examples of biodiversity-conscious framing. In these programs incentives include direct payments and/or premium prices paid by consumers, as well as farmers willingness to improve the safety of food and environment. © 2012 Elsevier B.V.","author":[{"dropping-particle":"","family":"Natuhara","given":"Yosihiro","non-dropping-particle":"","parse-names":false,"suffix":""}],"container-title":"Ecological Engineering","id":"ITEM-1","issued":{"date-parts":[["2013"]]},"page":"97-106","publisher":"Elsevier B.V.","title":"Ecosystem services by paddy fields as substitutes of natural wetlands in Japan","type":"article-journal","volume":"56"},"uris":["http://www.mendeley.com/documents/?uuid=a8bf3e4a-3098-437f-8e3e-d24162048d3f"]}],"mendeley":{"formattedCitation":"(Natuhara, 2013)","plainTextFormattedCitation":"(Natuhara, 2013)","previouslyFormattedCitation":"(Natuhara, 2013)"},"properties":{"noteIndex":0},"schema":"https://github.com/citation-style-language/schema/raw/master/csl-citation.json"}</w:instrText>
      </w:r>
      <w:r w:rsidR="002C4B64">
        <w:rPr>
          <w:rFonts w:ascii="Book Antiqua" w:hAnsi="Book Antiqua"/>
          <w:color w:val="000000" w:themeColor="text1"/>
          <w:sz w:val="20"/>
          <w:szCs w:val="20"/>
        </w:rPr>
        <w:fldChar w:fldCharType="separate"/>
      </w:r>
      <w:r w:rsidR="002C4B64" w:rsidRPr="002C4B64">
        <w:rPr>
          <w:rFonts w:ascii="Book Antiqua" w:hAnsi="Book Antiqua"/>
          <w:noProof/>
          <w:color w:val="000000" w:themeColor="text1"/>
          <w:sz w:val="20"/>
          <w:szCs w:val="20"/>
        </w:rPr>
        <w:t>(Natuhara, 2013)</w:t>
      </w:r>
      <w:r w:rsidR="002C4B64">
        <w:rPr>
          <w:rFonts w:ascii="Book Antiqua" w:hAnsi="Book Antiqua"/>
          <w:color w:val="000000" w:themeColor="text1"/>
          <w:sz w:val="20"/>
          <w:szCs w:val="20"/>
        </w:rPr>
        <w:fldChar w:fldCharType="end"/>
      </w:r>
      <w:r w:rsidR="0083061D" w:rsidRPr="00905DB8">
        <w:rPr>
          <w:rFonts w:ascii="Book Antiqua" w:hAnsi="Book Antiqua"/>
          <w:color w:val="000000" w:themeColor="text1"/>
          <w:sz w:val="20"/>
          <w:szCs w:val="20"/>
        </w:rPr>
        <w:t>.</w:t>
      </w:r>
      <w:r w:rsidR="00255E82" w:rsidRPr="00905DB8">
        <w:rPr>
          <w:rFonts w:ascii="Book Antiqua" w:hAnsi="Book Antiqua"/>
          <w:color w:val="000000" w:themeColor="text1"/>
          <w:sz w:val="20"/>
          <w:szCs w:val="20"/>
        </w:rPr>
        <w:t xml:space="preserve"> With </w:t>
      </w:r>
      <w:proofErr w:type="spellStart"/>
      <w:r w:rsidR="002F1974" w:rsidRPr="00905DB8">
        <w:rPr>
          <w:rFonts w:ascii="Book Antiqua" w:hAnsi="Book Antiqua"/>
          <w:i/>
          <w:iCs/>
          <w:color w:val="000000" w:themeColor="text1"/>
          <w:sz w:val="20"/>
          <w:szCs w:val="20"/>
        </w:rPr>
        <w:t>Mekambare</w:t>
      </w:r>
      <w:proofErr w:type="spellEnd"/>
      <w:r w:rsidR="00255E82" w:rsidRPr="00905DB8">
        <w:rPr>
          <w:rFonts w:ascii="Book Antiqua" w:hAnsi="Book Antiqua"/>
          <w:color w:val="000000" w:themeColor="text1"/>
          <w:sz w:val="20"/>
          <w:szCs w:val="20"/>
        </w:rPr>
        <w:t xml:space="preserve">, farmer collaboration and social engagement are strengthened to overcome challenges in attempts to attain food security. While this practice has long existed in the lives of traditional agricultural communities, a deep understanding of its significance in fostering social cohesion and its impact on food security is still underrepresented in the literature. </w:t>
      </w:r>
      <w:r w:rsidR="00D93B4B" w:rsidRPr="00905DB8">
        <w:rPr>
          <w:rFonts w:ascii="Book Antiqua" w:hAnsi="Book Antiqua"/>
          <w:color w:val="000000" w:themeColor="text1"/>
          <w:sz w:val="20"/>
          <w:szCs w:val="20"/>
        </w:rPr>
        <w:t xml:space="preserve">Therefore, this study aims to fill this knowledge gap by </w:t>
      </w:r>
      <w:proofErr w:type="spellStart"/>
      <w:r w:rsidR="00D93B4B" w:rsidRPr="00905DB8">
        <w:rPr>
          <w:rFonts w:ascii="Book Antiqua" w:hAnsi="Book Antiqua"/>
          <w:color w:val="000000" w:themeColor="text1"/>
          <w:sz w:val="20"/>
          <w:szCs w:val="20"/>
        </w:rPr>
        <w:t>analyzing</w:t>
      </w:r>
      <w:proofErr w:type="spellEnd"/>
      <w:r w:rsidR="00D93B4B" w:rsidRPr="00905DB8">
        <w:rPr>
          <w:rFonts w:ascii="Book Antiqua" w:hAnsi="Book Antiqua"/>
          <w:color w:val="000000" w:themeColor="text1"/>
          <w:sz w:val="20"/>
          <w:szCs w:val="20"/>
        </w:rPr>
        <w:t xml:space="preserve"> the role </w:t>
      </w:r>
      <w:proofErr w:type="spellStart"/>
      <w:r w:rsidR="002F1974" w:rsidRPr="00905DB8">
        <w:rPr>
          <w:rFonts w:ascii="Book Antiqua" w:hAnsi="Book Antiqua"/>
          <w:i/>
          <w:iCs/>
          <w:color w:val="000000" w:themeColor="text1"/>
          <w:sz w:val="20"/>
          <w:szCs w:val="20"/>
        </w:rPr>
        <w:t>Mekambare</w:t>
      </w:r>
      <w:proofErr w:type="spellEnd"/>
      <w:r w:rsidR="00D93B4B" w:rsidRPr="00905DB8">
        <w:rPr>
          <w:rFonts w:ascii="Book Antiqua" w:hAnsi="Book Antiqua"/>
          <w:color w:val="000000" w:themeColor="text1"/>
          <w:sz w:val="20"/>
          <w:szCs w:val="20"/>
        </w:rPr>
        <w:t xml:space="preserve"> plays in establishing </w:t>
      </w:r>
      <w:r w:rsidR="00D93B4B" w:rsidRPr="00905DB8">
        <w:rPr>
          <w:rFonts w:ascii="Book Antiqua" w:hAnsi="Book Antiqua"/>
          <w:color w:val="000000" w:themeColor="text1"/>
          <w:sz w:val="20"/>
          <w:szCs w:val="20"/>
        </w:rPr>
        <w:lastRenderedPageBreak/>
        <w:t xml:space="preserve">social solidarity and </w:t>
      </w:r>
      <w:r w:rsidR="00B173BE" w:rsidRPr="00905DB8">
        <w:rPr>
          <w:rFonts w:ascii="Book Antiqua" w:hAnsi="Book Antiqua"/>
          <w:color w:val="000000" w:themeColor="text1"/>
          <w:sz w:val="20"/>
          <w:szCs w:val="20"/>
        </w:rPr>
        <w:t xml:space="preserve">the </w:t>
      </w:r>
      <w:r w:rsidR="00D93B4B" w:rsidRPr="00905DB8">
        <w:rPr>
          <w:rFonts w:ascii="Book Antiqua" w:hAnsi="Book Antiqua"/>
          <w:color w:val="000000" w:themeColor="text1"/>
          <w:sz w:val="20"/>
          <w:szCs w:val="20"/>
        </w:rPr>
        <w:t xml:space="preserve">impacts </w:t>
      </w:r>
      <w:r w:rsidR="00B173BE" w:rsidRPr="00905DB8">
        <w:rPr>
          <w:rFonts w:ascii="Book Antiqua" w:hAnsi="Book Antiqua"/>
          <w:color w:val="000000" w:themeColor="text1"/>
          <w:sz w:val="20"/>
          <w:szCs w:val="20"/>
        </w:rPr>
        <w:t xml:space="preserve">it has on </w:t>
      </w:r>
      <w:r w:rsidR="00D93B4B" w:rsidRPr="00905DB8">
        <w:rPr>
          <w:rFonts w:ascii="Book Antiqua" w:hAnsi="Book Antiqua"/>
          <w:color w:val="000000" w:themeColor="text1"/>
          <w:sz w:val="20"/>
          <w:szCs w:val="20"/>
        </w:rPr>
        <w:t>food security in sustainable agricultural management.</w:t>
      </w:r>
    </w:p>
    <w:p w14:paraId="41A5CE4F" w14:textId="72A45C48" w:rsidR="001A27FE" w:rsidRPr="00905DB8" w:rsidRDefault="001A27FE" w:rsidP="00D94A2A">
      <w:pPr>
        <w:spacing w:after="0" w:line="276" w:lineRule="auto"/>
        <w:ind w:firstLine="720"/>
        <w:jc w:val="both"/>
        <w:rPr>
          <w:rFonts w:ascii="Book Antiqua" w:eastAsia="Times New Roman" w:hAnsi="Book Antiqua" w:cs="Times New Roman"/>
          <w:color w:val="000000" w:themeColor="text1"/>
          <w:sz w:val="20"/>
          <w:szCs w:val="20"/>
          <w:lang w:eastAsia="en-ID"/>
        </w:rPr>
      </w:pPr>
      <w:r w:rsidRPr="00905DB8">
        <w:rPr>
          <w:rFonts w:ascii="Book Antiqua" w:eastAsia="Times New Roman" w:hAnsi="Book Antiqua" w:cs="Times New Roman"/>
          <w:color w:val="000000" w:themeColor="text1"/>
          <w:sz w:val="20"/>
          <w:szCs w:val="20"/>
          <w:lang w:eastAsia="en-ID"/>
        </w:rPr>
        <w:t xml:space="preserve">With a solid understanding of the practice of </w:t>
      </w:r>
      <w:proofErr w:type="spellStart"/>
      <w:r w:rsidR="002F1974" w:rsidRPr="00905DB8">
        <w:rPr>
          <w:rFonts w:ascii="Book Antiqua" w:eastAsia="Times New Roman" w:hAnsi="Book Antiqua" w:cs="Times New Roman"/>
          <w:i/>
          <w:iCs/>
          <w:color w:val="000000" w:themeColor="text1"/>
          <w:sz w:val="20"/>
          <w:szCs w:val="20"/>
          <w:lang w:eastAsia="en-ID"/>
        </w:rPr>
        <w:t>Mekambare</w:t>
      </w:r>
      <w:proofErr w:type="spellEnd"/>
      <w:r w:rsidRPr="00905DB8">
        <w:rPr>
          <w:rFonts w:ascii="Book Antiqua" w:eastAsia="Times New Roman" w:hAnsi="Book Antiqua" w:cs="Times New Roman"/>
          <w:color w:val="000000" w:themeColor="text1"/>
          <w:sz w:val="20"/>
          <w:szCs w:val="20"/>
          <w:lang w:eastAsia="en-ID"/>
        </w:rPr>
        <w:t xml:space="preserve"> and the social solidarity associated with it, this study may provide new insights on how it can be applied effectively in the context of sustainable agricultural management. This research is expected to contribute to the development of policies oriented towards social solidarity and food security mechanisms in the context of realizing sustainable agricultural management, ecological sustainability, and the welfare of agricultural communities.</w:t>
      </w:r>
    </w:p>
    <w:p w14:paraId="287AF161" w14:textId="77777777" w:rsidR="00FA0D7A" w:rsidRPr="00905DB8" w:rsidRDefault="00FA0D7A" w:rsidP="00D94A2A">
      <w:pPr>
        <w:spacing w:after="0" w:line="276" w:lineRule="auto"/>
        <w:ind w:firstLine="720"/>
        <w:jc w:val="both"/>
        <w:rPr>
          <w:rFonts w:ascii="Book Antiqua" w:eastAsia="Times New Roman" w:hAnsi="Book Antiqua" w:cs="Times New Roman"/>
          <w:color w:val="000000" w:themeColor="text1"/>
          <w:sz w:val="20"/>
          <w:szCs w:val="20"/>
          <w:lang w:eastAsia="en-ID"/>
        </w:rPr>
      </w:pPr>
    </w:p>
    <w:p w14:paraId="40AF7538" w14:textId="67F58B86" w:rsidR="001A27FE" w:rsidRPr="00E93C01" w:rsidRDefault="001A27FE" w:rsidP="00E93C01">
      <w:pPr>
        <w:pStyle w:val="ListParagraph"/>
        <w:numPr>
          <w:ilvl w:val="0"/>
          <w:numId w:val="3"/>
        </w:numPr>
        <w:spacing w:after="0" w:line="276" w:lineRule="auto"/>
        <w:ind w:left="360"/>
        <w:jc w:val="both"/>
        <w:rPr>
          <w:rFonts w:ascii="Book Antiqua" w:hAnsi="Book Antiqua" w:cs="Times New Roman"/>
          <w:b/>
          <w:bCs/>
          <w:color w:val="000000" w:themeColor="text1"/>
          <w:sz w:val="20"/>
          <w:szCs w:val="20"/>
        </w:rPr>
      </w:pPr>
      <w:r w:rsidRPr="00E93C01">
        <w:rPr>
          <w:rFonts w:ascii="Book Antiqua" w:hAnsi="Book Antiqua" w:cs="Times New Roman"/>
          <w:b/>
          <w:bCs/>
          <w:color w:val="000000" w:themeColor="text1"/>
          <w:sz w:val="20"/>
          <w:szCs w:val="20"/>
        </w:rPr>
        <w:t>RESEARCH METHOD</w:t>
      </w:r>
    </w:p>
    <w:p w14:paraId="1D10C834" w14:textId="06A5B85D" w:rsidR="00CD0D0F" w:rsidRPr="00905DB8" w:rsidRDefault="00CD0D0F" w:rsidP="00FA5598">
      <w:pPr>
        <w:spacing w:after="0" w:line="276" w:lineRule="auto"/>
        <w:ind w:firstLine="720"/>
        <w:jc w:val="both"/>
        <w:rPr>
          <w:rFonts w:ascii="Book Antiqua" w:eastAsia="Times New Roman" w:hAnsi="Book Antiqua" w:cs="Times New Roman"/>
          <w:color w:val="000000" w:themeColor="text1"/>
          <w:sz w:val="20"/>
          <w:szCs w:val="20"/>
          <w:lang w:eastAsia="en-ID"/>
        </w:rPr>
      </w:pPr>
      <w:r w:rsidRPr="00905DB8">
        <w:rPr>
          <w:rFonts w:ascii="Book Antiqua" w:eastAsia="Times New Roman" w:hAnsi="Book Antiqua" w:cs="Times New Roman"/>
          <w:color w:val="000000" w:themeColor="text1"/>
          <w:sz w:val="20"/>
          <w:szCs w:val="20"/>
          <w:lang w:eastAsia="en-ID"/>
        </w:rPr>
        <w:t>This study employed a qualitative research method to examine the cultural activities of a community group</w:t>
      </w:r>
      <w:r w:rsidR="002C4B64">
        <w:rPr>
          <w:rFonts w:ascii="Book Antiqua" w:eastAsia="Times New Roman" w:hAnsi="Book Antiqua" w:cs="Times New Roman"/>
          <w:color w:val="000000" w:themeColor="text1"/>
          <w:sz w:val="20"/>
          <w:szCs w:val="20"/>
          <w:lang w:eastAsia="en-ID"/>
        </w:rPr>
        <w:t xml:space="preserve"> </w:t>
      </w:r>
      <w:r w:rsidR="002C4B64">
        <w:rPr>
          <w:rFonts w:ascii="Book Antiqua" w:eastAsia="Times New Roman" w:hAnsi="Book Antiqua" w:cs="Times New Roman"/>
          <w:color w:val="000000" w:themeColor="text1"/>
          <w:sz w:val="20"/>
          <w:szCs w:val="20"/>
          <w:lang w:eastAsia="en-ID"/>
        </w:rPr>
        <w:fldChar w:fldCharType="begin" w:fldLock="1"/>
      </w:r>
      <w:r w:rsidR="002C4B64">
        <w:rPr>
          <w:rFonts w:ascii="Book Antiqua" w:eastAsia="Times New Roman" w:hAnsi="Book Antiqua" w:cs="Times New Roman"/>
          <w:color w:val="000000" w:themeColor="text1"/>
          <w:sz w:val="20"/>
          <w:szCs w:val="20"/>
          <w:lang w:eastAsia="en-ID"/>
        </w:rPr>
        <w:instrText>ADDIN CSL_CITATION {"citationItems":[{"id":"ITEM-1","itemData":{"author":[{"dropping-particle":"","family":"Bungin","given":"","non-dropping-particle":"","parse-names":false,"suffix":""}],"id":"ITEM-1","issued":{"date-parts":[["2008"]]},"publisher":"Prenada Media Group","publisher-place":"Bogor","title":"Penelitian Kualitatif: Komunikasi, Ekonomi, Kebijakan Publik, Ilmu Sosial Lainnnya","type":"book"},"uris":["http://www.mendeley.com/documents/?uuid=580a521e-0926-4e57-9192-ffe6f7bf40a4"]}],"mendeley":{"formattedCitation":"(Bungin, 2008)","plainTextFormattedCitation":"(Bungin, 2008)","previouslyFormattedCitation":"(Bungin, 2008)"},"properties":{"noteIndex":0},"schema":"https://github.com/citation-style-language/schema/raw/master/csl-citation.json"}</w:instrText>
      </w:r>
      <w:r w:rsidR="002C4B64">
        <w:rPr>
          <w:rFonts w:ascii="Book Antiqua" w:eastAsia="Times New Roman" w:hAnsi="Book Antiqua" w:cs="Times New Roman"/>
          <w:color w:val="000000" w:themeColor="text1"/>
          <w:sz w:val="20"/>
          <w:szCs w:val="20"/>
          <w:lang w:eastAsia="en-ID"/>
        </w:rPr>
        <w:fldChar w:fldCharType="separate"/>
      </w:r>
      <w:r w:rsidR="002C4B64" w:rsidRPr="002C4B64">
        <w:rPr>
          <w:rFonts w:ascii="Book Antiqua" w:eastAsia="Times New Roman" w:hAnsi="Book Antiqua" w:cs="Times New Roman"/>
          <w:noProof/>
          <w:color w:val="000000" w:themeColor="text1"/>
          <w:sz w:val="20"/>
          <w:szCs w:val="20"/>
          <w:lang w:eastAsia="en-ID"/>
        </w:rPr>
        <w:t>(Bungin, 2008)</w:t>
      </w:r>
      <w:r w:rsidR="002C4B64">
        <w:rPr>
          <w:rFonts w:ascii="Book Antiqua" w:eastAsia="Times New Roman" w:hAnsi="Book Antiqua" w:cs="Times New Roman"/>
          <w:color w:val="000000" w:themeColor="text1"/>
          <w:sz w:val="20"/>
          <w:szCs w:val="20"/>
          <w:lang w:eastAsia="en-ID"/>
        </w:rPr>
        <w:fldChar w:fldCharType="end"/>
      </w:r>
      <w:r w:rsidRPr="00905DB8">
        <w:rPr>
          <w:rFonts w:ascii="Book Antiqua" w:eastAsia="Times New Roman" w:hAnsi="Book Antiqua" w:cs="Times New Roman"/>
          <w:color w:val="000000" w:themeColor="text1"/>
          <w:sz w:val="20"/>
          <w:szCs w:val="20"/>
          <w:lang w:eastAsia="en-ID"/>
        </w:rPr>
        <w:t xml:space="preserve">. </w:t>
      </w:r>
      <w:r w:rsidR="00FA0D7A" w:rsidRPr="00905DB8">
        <w:rPr>
          <w:rFonts w:ascii="Book Antiqua" w:eastAsia="Times New Roman" w:hAnsi="Book Antiqua" w:cs="Times New Roman"/>
          <w:color w:val="000000" w:themeColor="text1"/>
          <w:sz w:val="20"/>
          <w:szCs w:val="20"/>
          <w:lang w:eastAsia="en-ID"/>
        </w:rPr>
        <w:t xml:space="preserve">This study employed a qualitative research method to examine the cultural activities of a community group </w:t>
      </w:r>
      <w:r w:rsidR="002C4B64">
        <w:rPr>
          <w:rFonts w:ascii="Book Antiqua" w:eastAsia="Times New Roman" w:hAnsi="Book Antiqua" w:cs="Times New Roman"/>
          <w:color w:val="000000" w:themeColor="text1"/>
          <w:sz w:val="20"/>
          <w:szCs w:val="20"/>
          <w:lang w:eastAsia="en-ID"/>
        </w:rPr>
        <w:fldChar w:fldCharType="begin" w:fldLock="1"/>
      </w:r>
      <w:r w:rsidR="00A01A18">
        <w:rPr>
          <w:rFonts w:ascii="Book Antiqua" w:eastAsia="Times New Roman" w:hAnsi="Book Antiqua" w:cs="Times New Roman"/>
          <w:color w:val="000000" w:themeColor="text1"/>
          <w:sz w:val="20"/>
          <w:szCs w:val="20"/>
          <w:lang w:eastAsia="en-ID"/>
        </w:rPr>
        <w:instrText>ADDIN CSL_CITATION {"citationItems":[{"id":"ITEM-1","itemData":{"author":[{"dropping-particle":"","family":"Hadi","given":"Sutrisno","non-dropping-particle":"","parse-names":false,"suffix":""}],"id":"ITEM-1","issued":{"date-parts":[["2000"]]},"publisher":"Andi Yogyakarta","publisher-place":"Yogyakarta","title":"Metodologi Penelitian","type":"book"},"uris":["http://www.mendeley.com/documents/?uuid=4621adc8-7649-4533-8ec8-21489c3f6d00"]}],"mendeley":{"formattedCitation":"(Hadi, 2000)","plainTextFormattedCitation":"(Hadi, 2000)","previouslyFormattedCitation":"(Hadi, 2000)"},"properties":{"noteIndex":0},"schema":"https://github.com/citation-style-language/schema/raw/master/csl-citation.json"}</w:instrText>
      </w:r>
      <w:r w:rsidR="002C4B64">
        <w:rPr>
          <w:rFonts w:ascii="Book Antiqua" w:eastAsia="Times New Roman" w:hAnsi="Book Antiqua" w:cs="Times New Roman"/>
          <w:color w:val="000000" w:themeColor="text1"/>
          <w:sz w:val="20"/>
          <w:szCs w:val="20"/>
          <w:lang w:eastAsia="en-ID"/>
        </w:rPr>
        <w:fldChar w:fldCharType="separate"/>
      </w:r>
      <w:r w:rsidR="002C4B64" w:rsidRPr="002C4B64">
        <w:rPr>
          <w:rFonts w:ascii="Book Antiqua" w:eastAsia="Times New Roman" w:hAnsi="Book Antiqua" w:cs="Times New Roman"/>
          <w:noProof/>
          <w:color w:val="000000" w:themeColor="text1"/>
          <w:sz w:val="20"/>
          <w:szCs w:val="20"/>
          <w:lang w:eastAsia="en-ID"/>
        </w:rPr>
        <w:t>(Hadi, 2000)</w:t>
      </w:r>
      <w:r w:rsidR="002C4B64">
        <w:rPr>
          <w:rFonts w:ascii="Book Antiqua" w:eastAsia="Times New Roman" w:hAnsi="Book Antiqua" w:cs="Times New Roman"/>
          <w:color w:val="000000" w:themeColor="text1"/>
          <w:sz w:val="20"/>
          <w:szCs w:val="20"/>
          <w:lang w:eastAsia="en-ID"/>
        </w:rPr>
        <w:fldChar w:fldCharType="end"/>
      </w:r>
      <w:r w:rsidR="00FA0D7A" w:rsidRPr="00905DB8">
        <w:rPr>
          <w:rFonts w:ascii="Book Antiqua" w:eastAsia="Times New Roman" w:hAnsi="Book Antiqua" w:cs="Times New Roman"/>
          <w:color w:val="000000" w:themeColor="text1"/>
          <w:sz w:val="20"/>
          <w:szCs w:val="20"/>
          <w:lang w:eastAsia="en-ID"/>
        </w:rPr>
        <w:t>. The lowland rice farming community in East Kolaka Regency (hereafter simply written as East Kolaka) is a society that has a cultural system of working together in agricultural activities.</w:t>
      </w:r>
      <w:r w:rsidR="00FA5598" w:rsidRPr="00905DB8">
        <w:rPr>
          <w:rFonts w:ascii="Book Antiqua" w:eastAsia="Times New Roman" w:hAnsi="Book Antiqua" w:cs="Times New Roman"/>
          <w:color w:val="000000" w:themeColor="text1"/>
          <w:sz w:val="20"/>
          <w:szCs w:val="20"/>
          <w:lang w:eastAsia="en-ID"/>
        </w:rPr>
        <w:t xml:space="preserve"> </w:t>
      </w:r>
      <w:r w:rsidRPr="00905DB8">
        <w:rPr>
          <w:rFonts w:ascii="Book Antiqua" w:eastAsia="Times New Roman" w:hAnsi="Book Antiqua" w:cs="Times New Roman"/>
          <w:color w:val="000000" w:themeColor="text1"/>
          <w:sz w:val="20"/>
          <w:szCs w:val="20"/>
          <w:lang w:eastAsia="en-ID"/>
        </w:rPr>
        <w:t xml:space="preserve">In particular, the local wisdom of </w:t>
      </w:r>
      <w:proofErr w:type="spellStart"/>
      <w:r w:rsidR="002F1974" w:rsidRPr="00905DB8">
        <w:rPr>
          <w:rFonts w:ascii="Book Antiqua" w:eastAsia="Times New Roman" w:hAnsi="Book Antiqua" w:cs="Times New Roman"/>
          <w:i/>
          <w:iCs/>
          <w:color w:val="000000" w:themeColor="text1"/>
          <w:sz w:val="20"/>
          <w:szCs w:val="20"/>
          <w:lang w:eastAsia="en-ID"/>
        </w:rPr>
        <w:t>Mekambare</w:t>
      </w:r>
      <w:proofErr w:type="spellEnd"/>
      <w:r w:rsidRPr="00905DB8">
        <w:rPr>
          <w:rFonts w:ascii="Book Antiqua" w:eastAsia="Times New Roman" w:hAnsi="Book Antiqua" w:cs="Times New Roman"/>
          <w:color w:val="000000" w:themeColor="text1"/>
          <w:sz w:val="20"/>
          <w:szCs w:val="20"/>
          <w:lang w:eastAsia="en-ID"/>
        </w:rPr>
        <w:t xml:space="preserve"> is placed as a social glue in the social environment of agriculture. The data collection was carried out through observations, interviews, and document studies </w:t>
      </w:r>
      <w:r w:rsidR="00A01A18">
        <w:rPr>
          <w:rFonts w:ascii="Book Antiqua" w:eastAsia="Times New Roman" w:hAnsi="Book Antiqua" w:cs="Times New Roman"/>
          <w:color w:val="000000" w:themeColor="text1"/>
          <w:sz w:val="20"/>
          <w:szCs w:val="20"/>
          <w:lang w:eastAsia="en-ID"/>
        </w:rPr>
        <w:fldChar w:fldCharType="begin" w:fldLock="1"/>
      </w:r>
      <w:r w:rsidR="00FA2D34">
        <w:rPr>
          <w:rFonts w:ascii="Book Antiqua" w:eastAsia="Times New Roman" w:hAnsi="Book Antiqua" w:cs="Times New Roman"/>
          <w:color w:val="000000" w:themeColor="text1"/>
          <w:sz w:val="20"/>
          <w:szCs w:val="20"/>
          <w:lang w:eastAsia="en-ID"/>
        </w:rPr>
        <w:instrText>ADDIN CSL_CITATION {"citationItems":[{"id":"ITEM-1","itemData":{"author":[{"dropping-particle":"","family":"Maleong","given":"Lexy J","non-dropping-particle":"","parse-names":false,"suffix":""}],"editor":[{"dropping-particle":"","family":"Surjaman","given":"Tjun","non-dropping-particle":"","parse-names":false,"suffix":""}],"id":"ITEM-1","issued":{"date-parts":[["1989"]]},"number-of-pages":"279","publisher":"Remadja Karya CV","publisher-place":"Bandung","title":"Metodologi Penelitian Kualitatif","type":"book"},"uris":["http://www.mendeley.com/documents/?uuid=4063d351-65c6-4a0a-8bc2-77ec49c7e99c"]},{"id":"ITEM-2","itemData":{"author":[{"dropping-particle":"","family":"Arikunto","given":"Suharsimi","non-dropping-particle":"","parse-names":false,"suffix":""}],"id":"ITEM-2","issued":{"date-parts":[["2002"]]},"publisher":"Rineka Cipta","publisher-place":"Yogyakarta","title":"Prosedur Penelitian (Suatu Pendekatan Prektek Edisi Revisi V)","type":"book"},"uris":["http://www.mendeley.com/documents/?uuid=5da154c1-f08d-4a0a-919b-17367e7201ea"]},{"id":"ITEM-3","itemData":{"author":[{"dropping-particle":"","family":"Sugiyono","given":"","non-dropping-particle":"","parse-names":false,"suffix":""}],"id":"ITEM-3","issued":{"date-parts":[["2008"]]},"publisher":"Alfabeta","publisher-place":"Bandung","title":"Metode Penelitian Pendidikan Pendekatan Kuantitatif, Kualitaif, dan R&amp;D","type":"book"},"uris":["http://www.mendeley.com/documents/?uuid=c52c8a94-f396-424e-aec1-e1f21b0bd305"]}],"mendeley":{"formattedCitation":"(Arikunto, 2002; Maleong, 1989; Sugiyono, 2008)","plainTextFormattedCitation":"(Arikunto, 2002; Maleong, 1989; Sugiyono, 2008)","previouslyFormattedCitation":"(Arikunto, 2002; Maleong, 1989; Sugiyono, 2008)"},"properties":{"noteIndex":0},"schema":"https://github.com/citation-style-language/schema/raw/master/csl-citation.json"}</w:instrText>
      </w:r>
      <w:r w:rsidR="00A01A18">
        <w:rPr>
          <w:rFonts w:ascii="Book Antiqua" w:eastAsia="Times New Roman" w:hAnsi="Book Antiqua" w:cs="Times New Roman"/>
          <w:color w:val="000000" w:themeColor="text1"/>
          <w:sz w:val="20"/>
          <w:szCs w:val="20"/>
          <w:lang w:eastAsia="en-ID"/>
        </w:rPr>
        <w:fldChar w:fldCharType="separate"/>
      </w:r>
      <w:r w:rsidR="00A01A18" w:rsidRPr="00A01A18">
        <w:rPr>
          <w:rFonts w:ascii="Book Antiqua" w:eastAsia="Times New Roman" w:hAnsi="Book Antiqua" w:cs="Times New Roman"/>
          <w:noProof/>
          <w:color w:val="000000" w:themeColor="text1"/>
          <w:sz w:val="20"/>
          <w:szCs w:val="20"/>
          <w:lang w:eastAsia="en-ID"/>
        </w:rPr>
        <w:t>(Arikunto, 2002; Maleong, 1989; Sugiyono, 2008)</w:t>
      </w:r>
      <w:r w:rsidR="00A01A18">
        <w:rPr>
          <w:rFonts w:ascii="Book Antiqua" w:eastAsia="Times New Roman" w:hAnsi="Book Antiqua" w:cs="Times New Roman"/>
          <w:color w:val="000000" w:themeColor="text1"/>
          <w:sz w:val="20"/>
          <w:szCs w:val="20"/>
          <w:lang w:eastAsia="en-ID"/>
        </w:rPr>
        <w:fldChar w:fldCharType="end"/>
      </w:r>
      <w:r w:rsidRPr="00905DB8">
        <w:rPr>
          <w:rFonts w:ascii="Book Antiqua" w:eastAsia="Times New Roman" w:hAnsi="Book Antiqua" w:cs="Times New Roman"/>
          <w:color w:val="000000" w:themeColor="text1"/>
          <w:sz w:val="20"/>
          <w:szCs w:val="20"/>
          <w:lang w:eastAsia="en-ID"/>
        </w:rPr>
        <w:t xml:space="preserve">. The researchers directly observed the activities of lowland rice farming communities in establishing a food security system based on the </w:t>
      </w:r>
      <w:proofErr w:type="spellStart"/>
      <w:r w:rsidR="002F1974" w:rsidRPr="00905DB8">
        <w:rPr>
          <w:rFonts w:ascii="Book Antiqua" w:eastAsia="Times New Roman" w:hAnsi="Book Antiqua" w:cs="Times New Roman"/>
          <w:i/>
          <w:iCs/>
          <w:color w:val="000000" w:themeColor="text1"/>
          <w:sz w:val="20"/>
          <w:szCs w:val="20"/>
          <w:lang w:eastAsia="en-ID"/>
        </w:rPr>
        <w:t>Mekambare</w:t>
      </w:r>
      <w:proofErr w:type="spellEnd"/>
      <w:r w:rsidRPr="00905DB8">
        <w:rPr>
          <w:rFonts w:ascii="Book Antiqua" w:eastAsia="Times New Roman" w:hAnsi="Book Antiqua" w:cs="Times New Roman"/>
          <w:color w:val="000000" w:themeColor="text1"/>
          <w:sz w:val="20"/>
          <w:szCs w:val="20"/>
          <w:lang w:eastAsia="en-ID"/>
        </w:rPr>
        <w:t xml:space="preserve"> principles. Relevant events related to the system were recorded and documented using tape recorders and cameras. Following this, open and in-depth interviews were conducted through focus group discussions to obtain more detailed information from informants. The next step involved the analysis of the data collected from observations, interviews, and the study of documents, following Miles and Huberman’s technique of data analysis. It started with data reduction, in which data were sorted and categorized using abstraction techniques, followed by data display and verification, and drawing conclusions afterwards </w:t>
      </w:r>
      <w:r w:rsidR="00FA2D34">
        <w:rPr>
          <w:rFonts w:ascii="Book Antiqua" w:eastAsia="Times New Roman" w:hAnsi="Book Antiqua" w:cs="Times New Roman"/>
          <w:color w:val="000000" w:themeColor="text1"/>
          <w:sz w:val="20"/>
          <w:szCs w:val="20"/>
          <w:lang w:eastAsia="en-ID"/>
        </w:rPr>
        <w:fldChar w:fldCharType="begin" w:fldLock="1"/>
      </w:r>
      <w:r w:rsidR="00FA2D34">
        <w:rPr>
          <w:rFonts w:ascii="Book Antiqua" w:eastAsia="Times New Roman" w:hAnsi="Book Antiqua" w:cs="Times New Roman"/>
          <w:color w:val="000000" w:themeColor="text1"/>
          <w:sz w:val="20"/>
          <w:szCs w:val="20"/>
          <w:lang w:eastAsia="en-ID"/>
        </w:rPr>
        <w:instrText>ADDIN CSL_CITATION {"citationItems":[{"id":"ITEM-1","itemData":{"author":[{"dropping-particle":"","family":"Sugiyono","given":"","non-dropping-particle":"","parse-names":false,"suffix":""}],"id":"ITEM-1","issued":{"date-parts":[["2008"]]},"publisher":"Alfabeta","publisher-place":"Bandung","title":"Metode Penelitian Pendidikan Pendekatan Kuantitatif, Kualitaif, dan R&amp;D","type":"book"},"uris":["http://www.mendeley.com/documents/?uuid=c52c8a94-f396-424e-aec1-e1f21b0bd305"]}],"mendeley":{"formattedCitation":"(Sugiyono, 2008)","plainTextFormattedCitation":"(Sugiyono, 2008)","previouslyFormattedCitation":"(Sugiyono, 2008)"},"properties":{"noteIndex":0},"schema":"https://github.com/citation-style-language/schema/raw/master/csl-citation.json"}</w:instrText>
      </w:r>
      <w:r w:rsidR="00FA2D34">
        <w:rPr>
          <w:rFonts w:ascii="Book Antiqua" w:eastAsia="Times New Roman" w:hAnsi="Book Antiqua" w:cs="Times New Roman"/>
          <w:color w:val="000000" w:themeColor="text1"/>
          <w:sz w:val="20"/>
          <w:szCs w:val="20"/>
          <w:lang w:eastAsia="en-ID"/>
        </w:rPr>
        <w:fldChar w:fldCharType="separate"/>
      </w:r>
      <w:r w:rsidR="00FA2D34" w:rsidRPr="00FA2D34">
        <w:rPr>
          <w:rFonts w:ascii="Book Antiqua" w:eastAsia="Times New Roman" w:hAnsi="Book Antiqua" w:cs="Times New Roman"/>
          <w:noProof/>
          <w:color w:val="000000" w:themeColor="text1"/>
          <w:sz w:val="20"/>
          <w:szCs w:val="20"/>
          <w:lang w:eastAsia="en-ID"/>
        </w:rPr>
        <w:t>(Sugiyono, 2008)</w:t>
      </w:r>
      <w:r w:rsidR="00FA2D34">
        <w:rPr>
          <w:rFonts w:ascii="Book Antiqua" w:eastAsia="Times New Roman" w:hAnsi="Book Antiqua" w:cs="Times New Roman"/>
          <w:color w:val="000000" w:themeColor="text1"/>
          <w:sz w:val="20"/>
          <w:szCs w:val="20"/>
          <w:lang w:eastAsia="en-ID"/>
        </w:rPr>
        <w:fldChar w:fldCharType="end"/>
      </w:r>
      <w:r w:rsidRPr="00905DB8">
        <w:rPr>
          <w:rFonts w:ascii="Book Antiqua" w:eastAsia="Times New Roman" w:hAnsi="Book Antiqua" w:cs="Times New Roman"/>
          <w:color w:val="000000" w:themeColor="text1"/>
          <w:sz w:val="20"/>
          <w:szCs w:val="20"/>
          <w:lang w:eastAsia="en-ID"/>
        </w:rPr>
        <w:t>.</w:t>
      </w:r>
    </w:p>
    <w:p w14:paraId="362598EB" w14:textId="77777777" w:rsidR="001633DD" w:rsidRPr="00905DB8" w:rsidRDefault="001633DD" w:rsidP="00D94A2A">
      <w:pPr>
        <w:spacing w:after="0" w:line="276" w:lineRule="auto"/>
        <w:ind w:firstLine="720"/>
        <w:jc w:val="both"/>
        <w:rPr>
          <w:rFonts w:ascii="Book Antiqua" w:eastAsia="Times New Roman" w:hAnsi="Book Antiqua" w:cs="Times New Roman"/>
          <w:color w:val="000000" w:themeColor="text1"/>
          <w:sz w:val="20"/>
          <w:szCs w:val="20"/>
          <w:lang w:eastAsia="en-ID"/>
        </w:rPr>
      </w:pPr>
    </w:p>
    <w:p w14:paraId="3E66CBB2" w14:textId="4982BF7B" w:rsidR="00CD0D0F" w:rsidRPr="00E93C01" w:rsidRDefault="00CD0D0F" w:rsidP="00E93C01">
      <w:pPr>
        <w:pStyle w:val="ListParagraph"/>
        <w:numPr>
          <w:ilvl w:val="0"/>
          <w:numId w:val="3"/>
        </w:numPr>
        <w:spacing w:after="0" w:line="276" w:lineRule="auto"/>
        <w:ind w:left="360"/>
        <w:jc w:val="both"/>
        <w:rPr>
          <w:rFonts w:ascii="Book Antiqua" w:hAnsi="Book Antiqua" w:cs="Times New Roman"/>
          <w:b/>
          <w:bCs/>
          <w:color w:val="000000" w:themeColor="text1"/>
          <w:sz w:val="20"/>
          <w:szCs w:val="20"/>
        </w:rPr>
      </w:pPr>
      <w:r w:rsidRPr="00E93C01">
        <w:rPr>
          <w:rFonts w:ascii="Book Antiqua" w:hAnsi="Book Antiqua" w:cs="Times New Roman"/>
          <w:b/>
          <w:bCs/>
          <w:color w:val="000000" w:themeColor="text1"/>
          <w:sz w:val="20"/>
          <w:szCs w:val="20"/>
        </w:rPr>
        <w:t>RESULTS AND DISCUSSION</w:t>
      </w:r>
    </w:p>
    <w:p w14:paraId="2F01C068" w14:textId="5A59838F" w:rsidR="00A13173" w:rsidRPr="00905DB8" w:rsidRDefault="00CD0D0F" w:rsidP="00D94A2A">
      <w:pPr>
        <w:spacing w:after="0" w:line="276" w:lineRule="auto"/>
        <w:ind w:firstLine="720"/>
        <w:jc w:val="both"/>
        <w:rPr>
          <w:rFonts w:ascii="Book Antiqua" w:eastAsia="Times New Roman" w:hAnsi="Book Antiqua" w:cs="Times New Roman"/>
          <w:color w:val="000000" w:themeColor="text1"/>
          <w:sz w:val="20"/>
          <w:szCs w:val="20"/>
          <w:lang w:eastAsia="en-ID"/>
        </w:rPr>
      </w:pPr>
      <w:r w:rsidRPr="00905DB8">
        <w:rPr>
          <w:rFonts w:ascii="Book Antiqua" w:eastAsia="Times New Roman" w:hAnsi="Book Antiqua" w:cs="Times New Roman"/>
          <w:color w:val="000000" w:themeColor="text1"/>
          <w:sz w:val="20"/>
          <w:szCs w:val="20"/>
          <w:lang w:eastAsia="en-ID"/>
        </w:rPr>
        <w:t xml:space="preserve"> </w:t>
      </w:r>
      <w:r w:rsidR="00A632D6" w:rsidRPr="00905DB8">
        <w:rPr>
          <w:rFonts w:ascii="Book Antiqua" w:eastAsia="Times New Roman" w:hAnsi="Book Antiqua" w:cs="Times New Roman"/>
          <w:color w:val="000000" w:themeColor="text1"/>
          <w:sz w:val="20"/>
          <w:szCs w:val="20"/>
          <w:lang w:eastAsia="en-ID"/>
        </w:rPr>
        <w:t xml:space="preserve">In East Kolaka Regency, the lowland rice farming community adopts social practices to manage agricultural ecosystems. Their farming activities reflect the knowledge and cultural </w:t>
      </w:r>
      <w:r w:rsidR="00CF2246" w:rsidRPr="00905DB8">
        <w:rPr>
          <w:rFonts w:ascii="Book Antiqua" w:eastAsia="Times New Roman" w:hAnsi="Book Antiqua" w:cs="Times New Roman"/>
          <w:color w:val="000000" w:themeColor="text1"/>
          <w:sz w:val="20"/>
          <w:szCs w:val="20"/>
          <w:lang w:eastAsia="en-ID"/>
        </w:rPr>
        <w:t>values</w:t>
      </w:r>
      <w:r w:rsidR="00A632D6" w:rsidRPr="00905DB8">
        <w:rPr>
          <w:rFonts w:ascii="Book Antiqua" w:eastAsia="Times New Roman" w:hAnsi="Book Antiqua" w:cs="Times New Roman"/>
          <w:color w:val="000000" w:themeColor="text1"/>
          <w:sz w:val="20"/>
          <w:szCs w:val="20"/>
          <w:lang w:eastAsia="en-ID"/>
        </w:rPr>
        <w:t xml:space="preserve"> they </w:t>
      </w:r>
      <w:r w:rsidR="00CF2246" w:rsidRPr="00905DB8">
        <w:rPr>
          <w:rFonts w:ascii="Book Antiqua" w:eastAsia="Times New Roman" w:hAnsi="Book Antiqua" w:cs="Times New Roman"/>
          <w:color w:val="000000" w:themeColor="text1"/>
          <w:sz w:val="20"/>
          <w:szCs w:val="20"/>
          <w:lang w:eastAsia="en-ID"/>
        </w:rPr>
        <w:t xml:space="preserve">hold. One of the local cultural wisdoms which serves as the social glue in agricultural activities is </w:t>
      </w:r>
      <w:proofErr w:type="spellStart"/>
      <w:r w:rsidR="002F1974" w:rsidRPr="00905DB8">
        <w:rPr>
          <w:rFonts w:ascii="Book Antiqua" w:eastAsia="Times New Roman" w:hAnsi="Book Antiqua" w:cs="Times New Roman"/>
          <w:i/>
          <w:iCs/>
          <w:color w:val="000000" w:themeColor="text1"/>
          <w:sz w:val="20"/>
          <w:szCs w:val="20"/>
          <w:lang w:eastAsia="en-ID"/>
        </w:rPr>
        <w:t>Mekambare</w:t>
      </w:r>
      <w:proofErr w:type="spellEnd"/>
      <w:r w:rsidR="00CF2246" w:rsidRPr="00905DB8">
        <w:rPr>
          <w:rFonts w:ascii="Book Antiqua" w:eastAsia="Times New Roman" w:hAnsi="Book Antiqua" w:cs="Times New Roman"/>
          <w:color w:val="000000" w:themeColor="text1"/>
          <w:sz w:val="20"/>
          <w:szCs w:val="20"/>
          <w:lang w:eastAsia="en-ID"/>
        </w:rPr>
        <w:t>. This local wisdom becomes the strength of the community in facing social change, including as an important instrument in maintaining the stability of food security.</w:t>
      </w:r>
      <w:r w:rsidR="00A52CC2" w:rsidRPr="00905DB8">
        <w:rPr>
          <w:rFonts w:ascii="Book Antiqua" w:eastAsia="Times New Roman" w:hAnsi="Book Antiqua" w:cs="Times New Roman"/>
          <w:color w:val="000000" w:themeColor="text1"/>
          <w:sz w:val="20"/>
          <w:szCs w:val="20"/>
          <w:lang w:eastAsia="en-ID"/>
        </w:rPr>
        <w:t xml:space="preserve"> This local knowledge becomes the community’s strength in dealing with societal change, serving as a key tool in preserving the stability of food security.</w:t>
      </w:r>
    </w:p>
    <w:p w14:paraId="7D936214" w14:textId="77777777" w:rsidR="001633DD" w:rsidRPr="00905DB8" w:rsidRDefault="001633DD" w:rsidP="00D94A2A">
      <w:pPr>
        <w:spacing w:after="0" w:line="276" w:lineRule="auto"/>
        <w:ind w:firstLine="720"/>
        <w:jc w:val="both"/>
        <w:rPr>
          <w:rFonts w:ascii="Book Antiqua" w:eastAsia="Times New Roman" w:hAnsi="Book Antiqua" w:cs="Times New Roman"/>
          <w:color w:val="000000" w:themeColor="text1"/>
          <w:sz w:val="20"/>
          <w:szCs w:val="20"/>
          <w:lang w:eastAsia="en-ID"/>
        </w:rPr>
      </w:pPr>
    </w:p>
    <w:p w14:paraId="7ECB9D20" w14:textId="4FB683A4" w:rsidR="006D705D" w:rsidRPr="00E93C01" w:rsidRDefault="002F1974" w:rsidP="00E93C01">
      <w:pPr>
        <w:pStyle w:val="ListParagraph"/>
        <w:numPr>
          <w:ilvl w:val="0"/>
          <w:numId w:val="5"/>
        </w:numPr>
        <w:spacing w:after="0" w:line="276" w:lineRule="auto"/>
        <w:ind w:left="360"/>
        <w:jc w:val="both"/>
        <w:rPr>
          <w:rFonts w:ascii="Book Antiqua" w:eastAsia="Times New Roman" w:hAnsi="Book Antiqua" w:cs="Times New Roman"/>
          <w:b/>
          <w:bCs/>
          <w:color w:val="000000" w:themeColor="text1"/>
          <w:sz w:val="20"/>
          <w:szCs w:val="20"/>
          <w:lang w:eastAsia="en-ID"/>
        </w:rPr>
      </w:pPr>
      <w:proofErr w:type="spellStart"/>
      <w:r w:rsidRPr="00E93C01">
        <w:rPr>
          <w:rFonts w:ascii="Book Antiqua" w:eastAsia="Times New Roman" w:hAnsi="Book Antiqua" w:cs="Times New Roman"/>
          <w:b/>
          <w:bCs/>
          <w:i/>
          <w:iCs/>
          <w:color w:val="000000" w:themeColor="text1"/>
          <w:sz w:val="20"/>
          <w:szCs w:val="20"/>
          <w:lang w:eastAsia="en-ID"/>
        </w:rPr>
        <w:t>Mekambare</w:t>
      </w:r>
      <w:proofErr w:type="spellEnd"/>
      <w:r w:rsidR="006D705D" w:rsidRPr="00E93C01">
        <w:rPr>
          <w:rFonts w:ascii="Book Antiqua" w:eastAsia="Times New Roman" w:hAnsi="Book Antiqua" w:cs="Times New Roman"/>
          <w:b/>
          <w:bCs/>
          <w:color w:val="000000" w:themeColor="text1"/>
          <w:sz w:val="20"/>
          <w:szCs w:val="20"/>
          <w:lang w:eastAsia="en-ID"/>
        </w:rPr>
        <w:t xml:space="preserve"> </w:t>
      </w:r>
      <w:r w:rsidR="001D24E8" w:rsidRPr="00E93C01">
        <w:rPr>
          <w:rFonts w:ascii="Book Antiqua" w:eastAsia="Times New Roman" w:hAnsi="Book Antiqua" w:cs="Times New Roman"/>
          <w:b/>
          <w:bCs/>
          <w:color w:val="000000" w:themeColor="text1"/>
          <w:sz w:val="20"/>
          <w:szCs w:val="20"/>
          <w:lang w:eastAsia="en-ID"/>
        </w:rPr>
        <w:t>for</w:t>
      </w:r>
      <w:r w:rsidR="006D705D" w:rsidRPr="00E93C01">
        <w:rPr>
          <w:rFonts w:ascii="Book Antiqua" w:eastAsia="Times New Roman" w:hAnsi="Book Antiqua" w:cs="Times New Roman"/>
          <w:b/>
          <w:bCs/>
          <w:color w:val="000000" w:themeColor="text1"/>
          <w:sz w:val="20"/>
          <w:szCs w:val="20"/>
          <w:lang w:eastAsia="en-ID"/>
        </w:rPr>
        <w:t xml:space="preserve"> food security system</w:t>
      </w:r>
    </w:p>
    <w:p w14:paraId="50E36880" w14:textId="5F8C9BDE" w:rsidR="005745D2" w:rsidRPr="00905DB8" w:rsidRDefault="005745D2"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term </w:t>
      </w:r>
      <w:proofErr w:type="spellStart"/>
      <w:r w:rsidR="002F1974" w:rsidRPr="00905DB8">
        <w:rPr>
          <w:rStyle w:val="Emphasis"/>
          <w:rFonts w:ascii="Book Antiqua" w:hAnsi="Book Antiqua"/>
          <w:color w:val="000000" w:themeColor="text1"/>
          <w:sz w:val="20"/>
          <w:szCs w:val="20"/>
        </w:rPr>
        <w:t>Mekambare</w:t>
      </w:r>
      <w:proofErr w:type="spellEnd"/>
      <w:r w:rsidRPr="00905DB8">
        <w:rPr>
          <w:rFonts w:ascii="Book Antiqua" w:hAnsi="Book Antiqua"/>
          <w:color w:val="000000" w:themeColor="text1"/>
          <w:sz w:val="20"/>
          <w:szCs w:val="20"/>
        </w:rPr>
        <w:t xml:space="preserve"> refers to the principles of </w:t>
      </w:r>
      <w:r w:rsidR="001D24E8" w:rsidRPr="00905DB8">
        <w:rPr>
          <w:rFonts w:ascii="Book Antiqua" w:hAnsi="Book Antiqua"/>
          <w:i/>
          <w:iCs/>
          <w:color w:val="000000" w:themeColor="text1"/>
          <w:sz w:val="20"/>
          <w:szCs w:val="20"/>
        </w:rPr>
        <w:t>gotong royong</w:t>
      </w:r>
      <w:r w:rsidR="001D24E8" w:rsidRPr="00905DB8">
        <w:rPr>
          <w:rFonts w:ascii="Book Antiqua" w:hAnsi="Book Antiqua"/>
          <w:color w:val="000000" w:themeColor="text1"/>
          <w:sz w:val="20"/>
          <w:szCs w:val="20"/>
        </w:rPr>
        <w:t xml:space="preserve"> (</w:t>
      </w:r>
      <w:r w:rsidRPr="00905DB8">
        <w:rPr>
          <w:rFonts w:ascii="Book Antiqua" w:hAnsi="Book Antiqua"/>
          <w:color w:val="000000" w:themeColor="text1"/>
          <w:sz w:val="20"/>
          <w:szCs w:val="20"/>
        </w:rPr>
        <w:t>mutual cooperati</w:t>
      </w:r>
      <w:r w:rsidR="001D24E8" w:rsidRPr="00905DB8">
        <w:rPr>
          <w:rFonts w:ascii="Book Antiqua" w:hAnsi="Book Antiqua"/>
          <w:color w:val="000000" w:themeColor="text1"/>
          <w:sz w:val="20"/>
          <w:szCs w:val="20"/>
        </w:rPr>
        <w:t>on)</w:t>
      </w:r>
      <w:r w:rsidRPr="00905DB8">
        <w:rPr>
          <w:rFonts w:ascii="Book Antiqua" w:hAnsi="Book Antiqua"/>
          <w:color w:val="000000" w:themeColor="text1"/>
          <w:sz w:val="20"/>
          <w:szCs w:val="20"/>
        </w:rPr>
        <w:t xml:space="preserve">, in which all the members of the community support one another in the production, distribution, and consumption of food. For the people of East Kolaka, the practice of it serves as a social dimension that binds all layers of individuals in their society that are diverse. It plays a significant role in a sustainable food security system by ensuring that there is enough food available for all members of society. It does so by entailing solidarity and collaboration between farmers, consumers, producers, and, to some extent, the government to collectively strengthen the network of food security systems. An example of how it is implemented is when farmers form agricultural groups through which they gather to plant, tend, and harvest crops. The farmers believe that the activities they carry out together will have a positive impact on the sustainability of their agricultural ecosystem. For them, if individuality is prioritized, the maximum results are hardly achievable, and the completion of work takes a long time. Each is committed to sharing knowledge, resources, and technology to increase the productivity and quality of agricultural produce. This is illustrated by an informant in an interview in the rice fields in </w:t>
      </w:r>
      <w:proofErr w:type="spellStart"/>
      <w:r w:rsidRPr="00905DB8">
        <w:rPr>
          <w:rFonts w:ascii="Book Antiqua" w:hAnsi="Book Antiqua"/>
          <w:color w:val="000000" w:themeColor="text1"/>
          <w:sz w:val="20"/>
          <w:szCs w:val="20"/>
        </w:rPr>
        <w:t>Laloea</w:t>
      </w:r>
      <w:proofErr w:type="spellEnd"/>
      <w:r w:rsidRPr="00905DB8">
        <w:rPr>
          <w:rFonts w:ascii="Book Antiqua" w:hAnsi="Book Antiqua"/>
          <w:color w:val="000000" w:themeColor="text1"/>
          <w:sz w:val="20"/>
          <w:szCs w:val="20"/>
        </w:rPr>
        <w:t xml:space="preserve"> Village.</w:t>
      </w:r>
    </w:p>
    <w:p w14:paraId="484AC041" w14:textId="77777777" w:rsidR="001D24E8" w:rsidRPr="00905DB8" w:rsidRDefault="001D24E8"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76EE612A" w14:textId="78D32853" w:rsidR="00580BFA" w:rsidRPr="00905DB8" w:rsidRDefault="000A1D23" w:rsidP="001D24E8">
      <w:pPr>
        <w:pStyle w:val="NormalWeb"/>
        <w:spacing w:before="0" w:beforeAutospacing="0" w:after="0" w:afterAutospacing="0"/>
        <w:ind w:left="567" w:right="686"/>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“Working in the fields requires us to cooperate and assist one another. This rice field covers an area of 2–5 </w:t>
      </w:r>
      <w:r w:rsidRPr="00905DB8">
        <w:rPr>
          <w:rFonts w:ascii="Book Antiqua" w:hAnsi="Book Antiqua"/>
          <w:color w:val="000000" w:themeColor="text1"/>
          <w:sz w:val="20"/>
          <w:szCs w:val="20"/>
        </w:rPr>
        <w:lastRenderedPageBreak/>
        <w:t>hectares, which is large, and it is managed by several farmer groups. Collaboration between us as farmers are needed so that we can finish a task more quickly. Usually, when clearing land, planting, keeping pets, or eradicating pests, we have to work together so that the results can be maximized. When we work together, it is our opportunity to exchange information or share feelings and experiences, as well as agricultural equipment. So, the principle of cooperation and togetherness is very important, and we benefit from it” (interview, June 20, 2023)</w:t>
      </w:r>
    </w:p>
    <w:p w14:paraId="57BEE6BF" w14:textId="77777777" w:rsidR="001D24E8" w:rsidRPr="00905DB8" w:rsidRDefault="001D24E8" w:rsidP="00D94A2A">
      <w:pPr>
        <w:pStyle w:val="NormalWeb"/>
        <w:spacing w:before="0" w:beforeAutospacing="0" w:after="0" w:afterAutospacing="0" w:line="276" w:lineRule="auto"/>
        <w:ind w:left="567" w:right="686"/>
        <w:jc w:val="both"/>
        <w:rPr>
          <w:rFonts w:ascii="Book Antiqua" w:hAnsi="Book Antiqua"/>
          <w:color w:val="000000" w:themeColor="text1"/>
          <w:sz w:val="20"/>
          <w:szCs w:val="20"/>
        </w:rPr>
      </w:pPr>
    </w:p>
    <w:p w14:paraId="4E24F5CA" w14:textId="583D5286" w:rsidR="00E71178" w:rsidRPr="00905DB8" w:rsidRDefault="00E71178" w:rsidP="00D94A2A">
      <w:pPr>
        <w:pStyle w:val="NormalWeb"/>
        <w:spacing w:before="0" w:beforeAutospacing="0" w:after="0" w:afterAutospacing="0" w:line="276" w:lineRule="auto"/>
        <w:ind w:firstLine="567"/>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interview implies that the principles of cooperation in communal work and togetherness can form social awareness in agricultural activities. Farmers in East Kolaka benefit directly from this cooperation, such as by saving energy and time, improving crop quality, and having opportunities to learn and grow together. Accomplishing one unit of activity by gathering allows the farmers to learn from each other as a collaborative forum </w:t>
      </w:r>
      <w:r w:rsidR="00FA2D34">
        <w:rPr>
          <w:rFonts w:ascii="Book Antiqua" w:hAnsi="Book Antiqua"/>
          <w:color w:val="000000" w:themeColor="text1"/>
          <w:sz w:val="20"/>
          <w:szCs w:val="20"/>
        </w:rPr>
        <w:fldChar w:fldCharType="begin" w:fldLock="1"/>
      </w:r>
      <w:r w:rsidR="00FA2D34">
        <w:rPr>
          <w:rFonts w:ascii="Book Antiqua" w:hAnsi="Book Antiqua"/>
          <w:color w:val="000000" w:themeColor="text1"/>
          <w:sz w:val="20"/>
          <w:szCs w:val="20"/>
        </w:rPr>
        <w:instrText>ADDIN CSL_CITATION {"citationItems":[{"id":"ITEM-1","itemData":{"author":[{"dropping-particle":"","family":"Arimbawa","given":"Putu","non-dropping-particle":"","parse-names":false,"suffix":""}],"container-title":"Agriplus","id":"ITEM-1","issue":"3","issued":{"date-parts":[["2013"]]},"page":"149-154","title":"Peran Kelembagaan Agribisnis dalam Usahatani Kakao","type":"article-journal","volume":"23"},"uris":["http://www.mendeley.com/documents/?uuid=c4b95ed2-81cc-4d15-b218-6e416d93359a"]}],"mendeley":{"formattedCitation":"(Arimbawa, 2013)","plainTextFormattedCitation":"(Arimbawa, 2013)","previouslyFormattedCitation":"(Arimbawa, 2013)"},"properties":{"noteIndex":0},"schema":"https://github.com/citation-style-language/schema/raw/master/csl-citation.json"}</w:instrText>
      </w:r>
      <w:r w:rsidR="00FA2D34">
        <w:rPr>
          <w:rFonts w:ascii="Book Antiqua" w:hAnsi="Book Antiqua"/>
          <w:color w:val="000000" w:themeColor="text1"/>
          <w:sz w:val="20"/>
          <w:szCs w:val="20"/>
        </w:rPr>
        <w:fldChar w:fldCharType="separate"/>
      </w:r>
      <w:r w:rsidR="00FA2D34" w:rsidRPr="00FA2D34">
        <w:rPr>
          <w:rFonts w:ascii="Book Antiqua" w:hAnsi="Book Antiqua"/>
          <w:noProof/>
          <w:color w:val="000000" w:themeColor="text1"/>
          <w:sz w:val="20"/>
          <w:szCs w:val="20"/>
        </w:rPr>
        <w:t>(Arimbawa, 2013)</w:t>
      </w:r>
      <w:r w:rsidR="00FA2D34">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and social solidarity among them is formed accordingly. Collaboration and solidarity between farmers are the foundation that strengthens agricultural sustainability and increases their collective welfare </w:t>
      </w:r>
      <w:r w:rsidR="00FA2D34">
        <w:rPr>
          <w:rFonts w:ascii="Book Antiqua" w:hAnsi="Book Antiqua"/>
          <w:color w:val="000000" w:themeColor="text1"/>
          <w:sz w:val="20"/>
          <w:szCs w:val="20"/>
        </w:rPr>
        <w:fldChar w:fldCharType="begin" w:fldLock="1"/>
      </w:r>
      <w:r w:rsidR="00FA2D34">
        <w:rPr>
          <w:rFonts w:ascii="Book Antiqua" w:hAnsi="Book Antiqua"/>
          <w:color w:val="000000" w:themeColor="text1"/>
          <w:sz w:val="20"/>
          <w:szCs w:val="20"/>
        </w:rPr>
        <w:instrText>ADDIN CSL_CITATION {"citationItems":[{"id":"ITEM-1","itemData":{"author":[{"dropping-particle":"","family":"Koentjaraningrat","given":"","non-dropping-particle":"","parse-names":false,"suffix":""}],"id":"ITEM-1","issued":{"date-parts":[["1990"]]},"publisher":"PT Rineka Cipta","publisher-place":"Jakarta","title":"Pengantar Ilmu Antropologi","type":"book"},"uris":["http://www.mendeley.com/documents/?uuid=af0329aa-03ec-4386-a2ea-a7ce4c5749d3"]}],"mendeley":{"formattedCitation":"(Koentjaraningrat, 1990)","plainTextFormattedCitation":"(Koentjaraningrat, 1990)","previouslyFormattedCitation":"(Koentjaraningrat, 1990)"},"properties":{"noteIndex":0},"schema":"https://github.com/citation-style-language/schema/raw/master/csl-citation.json"}</w:instrText>
      </w:r>
      <w:r w:rsidR="00FA2D34">
        <w:rPr>
          <w:rFonts w:ascii="Book Antiqua" w:hAnsi="Book Antiqua"/>
          <w:color w:val="000000" w:themeColor="text1"/>
          <w:sz w:val="20"/>
          <w:szCs w:val="20"/>
        </w:rPr>
        <w:fldChar w:fldCharType="separate"/>
      </w:r>
      <w:r w:rsidR="00FA2D34" w:rsidRPr="00FA2D34">
        <w:rPr>
          <w:rFonts w:ascii="Book Antiqua" w:hAnsi="Book Antiqua"/>
          <w:noProof/>
          <w:color w:val="000000" w:themeColor="text1"/>
          <w:sz w:val="20"/>
          <w:szCs w:val="20"/>
        </w:rPr>
        <w:t>(Koentjaraningrat, 1990)</w:t>
      </w:r>
      <w:r w:rsidR="00FA2D34">
        <w:rPr>
          <w:rFonts w:ascii="Book Antiqua" w:hAnsi="Book Antiqua"/>
          <w:color w:val="000000" w:themeColor="text1"/>
          <w:sz w:val="20"/>
          <w:szCs w:val="20"/>
        </w:rPr>
        <w:fldChar w:fldCharType="end"/>
      </w:r>
      <w:r w:rsidR="00FA2D34">
        <w:rPr>
          <w:rFonts w:ascii="Book Antiqua" w:hAnsi="Book Antiqua"/>
          <w:color w:val="000000" w:themeColor="text1"/>
          <w:sz w:val="20"/>
          <w:szCs w:val="20"/>
        </w:rPr>
        <w:t>.</w:t>
      </w:r>
    </w:p>
    <w:p w14:paraId="76F5697E" w14:textId="354D7472" w:rsidR="00BA61C4" w:rsidRPr="00905DB8" w:rsidRDefault="00BA61C4" w:rsidP="00D94A2A">
      <w:pPr>
        <w:pStyle w:val="NormalWeb"/>
        <w:spacing w:before="0" w:beforeAutospacing="0" w:after="0" w:afterAutospacing="0" w:line="276" w:lineRule="auto"/>
        <w:ind w:firstLine="567"/>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As far as food distribution is concerned, </w:t>
      </w:r>
      <w:proofErr w:type="spellStart"/>
      <w:r w:rsidR="002F1974" w:rsidRPr="00905DB8">
        <w:rPr>
          <w:rFonts w:ascii="Book Antiqua" w:hAnsi="Book Antiqua"/>
          <w:i/>
          <w:iCs/>
          <w:color w:val="000000" w:themeColor="text1"/>
          <w:sz w:val="20"/>
          <w:szCs w:val="20"/>
        </w:rPr>
        <w:t>Mekambare</w:t>
      </w:r>
      <w:r w:rsidRPr="00905DB8">
        <w:rPr>
          <w:rFonts w:ascii="Book Antiqua" w:hAnsi="Book Antiqua"/>
          <w:color w:val="000000" w:themeColor="text1"/>
          <w:sz w:val="20"/>
          <w:szCs w:val="20"/>
        </w:rPr>
        <w:t>’s</w:t>
      </w:r>
      <w:proofErr w:type="spellEnd"/>
      <w:r w:rsidRPr="00905DB8">
        <w:rPr>
          <w:rFonts w:ascii="Book Antiqua" w:hAnsi="Book Antiqua"/>
          <w:color w:val="000000" w:themeColor="text1"/>
          <w:sz w:val="20"/>
          <w:szCs w:val="20"/>
        </w:rPr>
        <w:t xml:space="preserve"> local wisdom encourages collaboration between the lowland rice farmers in East Kolaka Regency as producers and consumers to organize an efficient and fair distribution system. For example, they form cooperatives or joint business groups to manage the marketing and distribution of agricultural products. Thus, they can gain wider access to marketing and get better prices for their agricultural products. Through this collaboration system,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helps reduce the gap between farmers and consumers and ensures access to more equitable and affordable food.</w:t>
      </w:r>
    </w:p>
    <w:p w14:paraId="07898616" w14:textId="76FF0328" w:rsidR="00FD1533" w:rsidRPr="00905DB8" w:rsidRDefault="00FD1533" w:rsidP="00D94A2A">
      <w:pPr>
        <w:pStyle w:val="NormalWeb"/>
        <w:spacing w:before="0" w:beforeAutospacing="0" w:after="0" w:afterAutospacing="0" w:line="276" w:lineRule="auto"/>
        <w:ind w:firstLine="567"/>
        <w:jc w:val="both"/>
        <w:rPr>
          <w:rFonts w:ascii="Book Antiqua" w:hAnsi="Book Antiqua"/>
          <w:color w:val="000000" w:themeColor="text1"/>
          <w:sz w:val="20"/>
          <w:szCs w:val="20"/>
        </w:rPr>
      </w:pPr>
      <w:r w:rsidRPr="00905DB8">
        <w:rPr>
          <w:rFonts w:ascii="Book Antiqua" w:hAnsi="Book Antiqua"/>
          <w:color w:val="000000" w:themeColor="text1"/>
          <w:sz w:val="20"/>
          <w:szCs w:val="20"/>
        </w:rPr>
        <w:t>Furthermore,</w:t>
      </w:r>
      <w:r w:rsidR="00BA243C" w:rsidRPr="00905DB8">
        <w:rPr>
          <w:rFonts w:ascii="Book Antiqua" w:hAnsi="Book Antiqua"/>
          <w:color w:val="000000" w:themeColor="text1"/>
          <w:sz w:val="20"/>
          <w:szCs w:val="20"/>
        </w:rPr>
        <w:t xml:space="preserve">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entails cooperation between the government and members of the farming community</w:t>
      </w:r>
      <w:r w:rsidR="00BA243C" w:rsidRPr="00905DB8">
        <w:rPr>
          <w:rFonts w:ascii="Book Antiqua" w:hAnsi="Book Antiqua"/>
          <w:color w:val="000000" w:themeColor="text1"/>
          <w:sz w:val="20"/>
          <w:szCs w:val="20"/>
        </w:rPr>
        <w:t xml:space="preserve"> in order to bolster the system of food security.</w:t>
      </w:r>
      <w:r w:rsidRPr="00905DB8">
        <w:rPr>
          <w:rFonts w:ascii="Book Antiqua" w:hAnsi="Book Antiqua"/>
          <w:color w:val="000000" w:themeColor="text1"/>
          <w:sz w:val="20"/>
          <w:szCs w:val="20"/>
        </w:rPr>
        <w:t xml:space="preserve"> The </w:t>
      </w:r>
      <w:r w:rsidRPr="00905DB8">
        <w:rPr>
          <w:rFonts w:ascii="Book Antiqua" w:hAnsi="Book Antiqua"/>
          <w:color w:val="000000" w:themeColor="text1"/>
          <w:sz w:val="20"/>
          <w:szCs w:val="20"/>
        </w:rPr>
        <w:t>government assists with infrastructure and grants farmers access to resources. Besides, the local government encourages farmers to make decisions regarding the farming techniques or methods applied. However, the government's role remains as a companion and facilitator through the empowerment of farmer groups. This solidarity creates a mutually supportive framework between the government and the lowland rice farming community in East Kolaka Regency in an effort to achieve food security through a sustainable agricultural management system.</w:t>
      </w:r>
    </w:p>
    <w:p w14:paraId="10628705" w14:textId="77777777" w:rsidR="001D24E8" w:rsidRPr="00905DB8" w:rsidRDefault="001D24E8" w:rsidP="00D94A2A">
      <w:pPr>
        <w:pStyle w:val="NormalWeb"/>
        <w:spacing w:before="0" w:beforeAutospacing="0" w:after="0" w:afterAutospacing="0" w:line="276" w:lineRule="auto"/>
        <w:ind w:firstLine="567"/>
        <w:jc w:val="both"/>
        <w:rPr>
          <w:rFonts w:ascii="Book Antiqua" w:hAnsi="Book Antiqua"/>
          <w:color w:val="000000" w:themeColor="text1"/>
          <w:sz w:val="20"/>
          <w:szCs w:val="20"/>
        </w:rPr>
      </w:pPr>
    </w:p>
    <w:p w14:paraId="314C879D" w14:textId="52743FBC" w:rsidR="00A13173" w:rsidRPr="0041649F" w:rsidRDefault="00BA243C" w:rsidP="0041649F">
      <w:pPr>
        <w:pStyle w:val="ListParagraph"/>
        <w:numPr>
          <w:ilvl w:val="0"/>
          <w:numId w:val="5"/>
        </w:numPr>
        <w:spacing w:after="0" w:line="276" w:lineRule="auto"/>
        <w:ind w:left="360"/>
        <w:jc w:val="both"/>
        <w:rPr>
          <w:rFonts w:ascii="Book Antiqua" w:eastAsia="Times New Roman" w:hAnsi="Book Antiqua" w:cs="Times New Roman"/>
          <w:b/>
          <w:bCs/>
          <w:color w:val="000000" w:themeColor="text1"/>
          <w:sz w:val="20"/>
          <w:szCs w:val="20"/>
          <w:lang w:eastAsia="en-ID"/>
        </w:rPr>
      </w:pPr>
      <w:r w:rsidRPr="0041649F">
        <w:rPr>
          <w:rFonts w:ascii="Book Antiqua" w:eastAsia="Times New Roman" w:hAnsi="Book Antiqua" w:cs="Times New Roman"/>
          <w:b/>
          <w:bCs/>
          <w:color w:val="000000" w:themeColor="text1"/>
          <w:sz w:val="20"/>
          <w:szCs w:val="20"/>
          <w:lang w:eastAsia="en-ID"/>
        </w:rPr>
        <w:t>Social Solidarity in Sustainable Agricultural Practices</w:t>
      </w:r>
    </w:p>
    <w:p w14:paraId="4F323977" w14:textId="4E95C4C7" w:rsidR="00E46811" w:rsidRPr="00905DB8" w:rsidRDefault="00E46811" w:rsidP="00D94A2A">
      <w:pPr>
        <w:spacing w:after="0" w:line="276" w:lineRule="auto"/>
        <w:ind w:firstLine="720"/>
        <w:jc w:val="both"/>
        <w:rPr>
          <w:rFonts w:ascii="Book Antiqua" w:eastAsia="Times New Roman" w:hAnsi="Book Antiqua" w:cs="Times New Roman"/>
          <w:color w:val="000000" w:themeColor="text1"/>
          <w:sz w:val="20"/>
          <w:szCs w:val="20"/>
          <w:lang w:eastAsia="en-ID"/>
        </w:rPr>
      </w:pPr>
      <w:r w:rsidRPr="00905DB8">
        <w:rPr>
          <w:rFonts w:ascii="Book Antiqua" w:eastAsia="Times New Roman" w:hAnsi="Book Antiqua" w:cs="Times New Roman"/>
          <w:color w:val="000000" w:themeColor="text1"/>
          <w:sz w:val="20"/>
          <w:szCs w:val="20"/>
          <w:lang w:eastAsia="en-ID"/>
        </w:rPr>
        <w:t xml:space="preserve">Social solidarity plays an important role in shaping the character of sustainable farmers. It is not only a key aspect of sustainable agricultural practices but also a force driving positive changes in farmer </w:t>
      </w:r>
      <w:proofErr w:type="spellStart"/>
      <w:r w:rsidRPr="00905DB8">
        <w:rPr>
          <w:rFonts w:ascii="Book Antiqua" w:eastAsia="Times New Roman" w:hAnsi="Book Antiqua" w:cs="Times New Roman"/>
          <w:color w:val="000000" w:themeColor="text1"/>
          <w:sz w:val="20"/>
          <w:szCs w:val="20"/>
          <w:lang w:eastAsia="en-ID"/>
        </w:rPr>
        <w:t>behavior</w:t>
      </w:r>
      <w:proofErr w:type="spellEnd"/>
      <w:r w:rsidRPr="00905DB8">
        <w:rPr>
          <w:rFonts w:ascii="Book Antiqua" w:eastAsia="Times New Roman" w:hAnsi="Book Antiqua" w:cs="Times New Roman"/>
          <w:color w:val="000000" w:themeColor="text1"/>
          <w:sz w:val="20"/>
          <w:szCs w:val="20"/>
          <w:lang w:eastAsia="en-ID"/>
        </w:rPr>
        <w:t xml:space="preserve"> and attitudes. Social solidarity is more than simply cooperation and teamwork among farmers; it also encompasses attitudes and </w:t>
      </w:r>
      <w:proofErr w:type="spellStart"/>
      <w:r w:rsidRPr="00905DB8">
        <w:rPr>
          <w:rFonts w:ascii="Book Antiqua" w:eastAsia="Times New Roman" w:hAnsi="Book Antiqua" w:cs="Times New Roman"/>
          <w:color w:val="000000" w:themeColor="text1"/>
          <w:sz w:val="20"/>
          <w:szCs w:val="20"/>
          <w:lang w:eastAsia="en-ID"/>
        </w:rPr>
        <w:t>behaviors</w:t>
      </w:r>
      <w:proofErr w:type="spellEnd"/>
      <w:r w:rsidRPr="00905DB8">
        <w:rPr>
          <w:rFonts w:ascii="Book Antiqua" w:eastAsia="Times New Roman" w:hAnsi="Book Antiqua" w:cs="Times New Roman"/>
          <w:color w:val="000000" w:themeColor="text1"/>
          <w:sz w:val="20"/>
          <w:szCs w:val="20"/>
          <w:lang w:eastAsia="en-ID"/>
        </w:rPr>
        <w:t xml:space="preserve"> that are based on the values of resilience and environmental protection. In the context of sustainable agricultural management in East Kolaka District, social solidarity is considered a force that drives positive changes in farmer </w:t>
      </w:r>
      <w:proofErr w:type="spellStart"/>
      <w:r w:rsidRPr="00905DB8">
        <w:rPr>
          <w:rFonts w:ascii="Book Antiqua" w:eastAsia="Times New Roman" w:hAnsi="Book Antiqua" w:cs="Times New Roman"/>
          <w:color w:val="000000" w:themeColor="text1"/>
          <w:sz w:val="20"/>
          <w:szCs w:val="20"/>
          <w:lang w:eastAsia="en-ID"/>
        </w:rPr>
        <w:t>behavior</w:t>
      </w:r>
      <w:proofErr w:type="spellEnd"/>
      <w:r w:rsidRPr="00905DB8">
        <w:rPr>
          <w:rFonts w:ascii="Book Antiqua" w:eastAsia="Times New Roman" w:hAnsi="Book Antiqua" w:cs="Times New Roman"/>
          <w:color w:val="000000" w:themeColor="text1"/>
          <w:sz w:val="20"/>
          <w:szCs w:val="20"/>
          <w:lang w:eastAsia="en-ID"/>
        </w:rPr>
        <w:t xml:space="preserve">. Through this bond of social solidarity, traditional agricultural practices that have become part of their local culture can be renewed and revived. </w:t>
      </w:r>
    </w:p>
    <w:p w14:paraId="5C6D8366" w14:textId="34BA8D75" w:rsidR="00337EA4" w:rsidRPr="00905DB8" w:rsidRDefault="00337EA4"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One key element of social solidarity in agricultural management practices in East Kolaka Regency is respect for local wisdom.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as a legacy from the past in the agricultural culture of the farming community in East Kolaka, has indirectly become a source of food strength and an instrument for driving environmentally friendly agricultural management. Social solidarity makes farmers aware of and appreciate local cultural values and applies them to their agricultural practices, such as when selecting superior seeds and selecting planting times according to the local knowledge of farming communities. Many of the farmers we interviewed indicated that togetherness is an important aspect of food security, as one farmer put it.</w:t>
      </w:r>
    </w:p>
    <w:p w14:paraId="677016F0" w14:textId="2EE28DBB" w:rsidR="00E51AF3" w:rsidRPr="00905DB8" w:rsidRDefault="00E51AF3" w:rsidP="001D24E8">
      <w:pPr>
        <w:pStyle w:val="NormalWeb"/>
        <w:spacing w:before="0" w:beforeAutospacing="0" w:after="0" w:afterAutospacing="0"/>
        <w:ind w:left="709" w:right="828"/>
        <w:jc w:val="both"/>
        <w:rPr>
          <w:rFonts w:ascii="Book Antiqua" w:hAnsi="Book Antiqua"/>
          <w:color w:val="000000" w:themeColor="text1"/>
          <w:sz w:val="20"/>
          <w:szCs w:val="20"/>
        </w:rPr>
      </w:pPr>
      <w:r w:rsidRPr="00905DB8">
        <w:rPr>
          <w:rFonts w:ascii="Book Antiqua" w:hAnsi="Book Antiqua"/>
          <w:color w:val="000000" w:themeColor="text1"/>
          <w:sz w:val="20"/>
          <w:szCs w:val="20"/>
        </w:rPr>
        <w:lastRenderedPageBreak/>
        <w:t xml:space="preserve">“To get maximum yields, we have to have a high level of togetherness. To </w:t>
      </w:r>
      <w:r w:rsidR="000A1D23" w:rsidRPr="00905DB8">
        <w:rPr>
          <w:rFonts w:ascii="Book Antiqua" w:hAnsi="Book Antiqua"/>
          <w:color w:val="000000" w:themeColor="text1"/>
          <w:sz w:val="20"/>
          <w:szCs w:val="20"/>
        </w:rPr>
        <w:t>ensure food security</w:t>
      </w:r>
      <w:r w:rsidRPr="00905DB8">
        <w:rPr>
          <w:rFonts w:ascii="Book Antiqua" w:hAnsi="Book Antiqua"/>
          <w:color w:val="000000" w:themeColor="text1"/>
          <w:sz w:val="20"/>
          <w:szCs w:val="20"/>
        </w:rPr>
        <w:t>, we need to uphold an attitude of solidarity with one another. Togetherness and solidarity are a must in our agriculture today.” (Interview, June 26, 2023)</w:t>
      </w:r>
    </w:p>
    <w:p w14:paraId="4463FA47" w14:textId="77777777" w:rsidR="001D24E8" w:rsidRPr="00905DB8" w:rsidRDefault="001D24E8" w:rsidP="00D94A2A">
      <w:pPr>
        <w:pStyle w:val="NormalWeb"/>
        <w:spacing w:before="0" w:beforeAutospacing="0" w:after="0" w:afterAutospacing="0" w:line="276" w:lineRule="auto"/>
        <w:ind w:left="709" w:right="828"/>
        <w:jc w:val="both"/>
        <w:rPr>
          <w:rFonts w:ascii="Book Antiqua" w:hAnsi="Book Antiqua"/>
          <w:color w:val="000000" w:themeColor="text1"/>
          <w:sz w:val="20"/>
          <w:szCs w:val="20"/>
        </w:rPr>
      </w:pPr>
    </w:p>
    <w:p w14:paraId="1BB07881" w14:textId="5C0BA210" w:rsidR="008B2160" w:rsidRPr="00905DB8" w:rsidRDefault="008B2160"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Social solidarity among the farming community in East Kolaka Regency, as expressed by the interviewee, is seen as being able to reinforce the identity of farmers and generate a sense of pride in their farming culture. Other farmers confirmed that a means of social bonding was necessary so that a sense of belonging to each other would grow, which would eventually create a good food environment. These imply that lowland rice farmers in East Kolaka District recognize the significance of their contribution to preserving environmental sustainability and maintaining food security in a community where people support and trust one another.</w:t>
      </w:r>
    </w:p>
    <w:p w14:paraId="43F675A8" w14:textId="4FC0D7BB" w:rsidR="00526418" w:rsidRPr="00905DB8" w:rsidRDefault="00526418"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Through social solidarity, farmers not only consider personal benefits but also the common interest in protecting the environment and achieving sustainable food security. Social solidarity is an important instrument in shaping the characters of farmers who care about the environment and are ready to take responsibility for maintaining agricultural sustainability. For this reason, social solidarity formed through sustainable agricultural practices can encourage positive changes in farmer </w:t>
      </w:r>
      <w:proofErr w:type="spellStart"/>
      <w:r w:rsidRPr="00905DB8">
        <w:rPr>
          <w:rFonts w:ascii="Book Antiqua" w:hAnsi="Book Antiqua"/>
          <w:color w:val="000000" w:themeColor="text1"/>
          <w:sz w:val="20"/>
          <w:szCs w:val="20"/>
        </w:rPr>
        <w:t>behavior</w:t>
      </w:r>
      <w:proofErr w:type="spellEnd"/>
      <w:r w:rsidRPr="00905DB8">
        <w:rPr>
          <w:rFonts w:ascii="Book Antiqua" w:hAnsi="Book Antiqua"/>
          <w:color w:val="000000" w:themeColor="text1"/>
          <w:sz w:val="20"/>
          <w:szCs w:val="20"/>
        </w:rPr>
        <w:t>, which is a crucial step in maintaining food security in East Kolaka Regency in the long term. With such attitude and character, the values of farmer solidarity are harnessed to develop collective awareness of the importance of revitalizing conventional agricultural practices that rely on chemicals to return to nature in the form of environmentally friendly agriculture.</w:t>
      </w:r>
    </w:p>
    <w:p w14:paraId="3420EF89" w14:textId="77777777" w:rsidR="001D24E8" w:rsidRPr="00905DB8" w:rsidRDefault="001D24E8"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1241FC25" w14:textId="2EC29420" w:rsidR="008B2160" w:rsidRPr="00905DB8" w:rsidRDefault="00A43382" w:rsidP="0041649F">
      <w:pPr>
        <w:pStyle w:val="NormalWeb"/>
        <w:numPr>
          <w:ilvl w:val="0"/>
          <w:numId w:val="5"/>
        </w:numPr>
        <w:spacing w:before="0" w:beforeAutospacing="0" w:after="0" w:afterAutospacing="0" w:line="276" w:lineRule="auto"/>
        <w:ind w:left="360"/>
        <w:jc w:val="both"/>
        <w:rPr>
          <w:rFonts w:ascii="Book Antiqua" w:hAnsi="Book Antiqua"/>
          <w:b/>
          <w:bCs/>
          <w:color w:val="000000" w:themeColor="text1"/>
          <w:sz w:val="20"/>
          <w:szCs w:val="20"/>
        </w:rPr>
      </w:pPr>
      <w:r w:rsidRPr="00905DB8">
        <w:rPr>
          <w:rFonts w:ascii="Book Antiqua" w:hAnsi="Book Antiqua"/>
          <w:b/>
          <w:bCs/>
          <w:color w:val="000000" w:themeColor="text1"/>
          <w:sz w:val="20"/>
          <w:szCs w:val="20"/>
        </w:rPr>
        <w:t xml:space="preserve">Role of </w:t>
      </w:r>
      <w:proofErr w:type="spellStart"/>
      <w:r w:rsidR="002F1974" w:rsidRPr="00905DB8">
        <w:rPr>
          <w:rFonts w:ascii="Book Antiqua" w:hAnsi="Book Antiqua"/>
          <w:b/>
          <w:bCs/>
          <w:i/>
          <w:iCs/>
          <w:color w:val="000000" w:themeColor="text1"/>
          <w:sz w:val="20"/>
          <w:szCs w:val="20"/>
        </w:rPr>
        <w:t>Mekambare</w:t>
      </w:r>
      <w:proofErr w:type="spellEnd"/>
      <w:r w:rsidRPr="00905DB8">
        <w:rPr>
          <w:rFonts w:ascii="Book Antiqua" w:hAnsi="Book Antiqua"/>
          <w:b/>
          <w:bCs/>
          <w:color w:val="000000" w:themeColor="text1"/>
          <w:sz w:val="20"/>
          <w:szCs w:val="20"/>
        </w:rPr>
        <w:t xml:space="preserve"> as the Basis for Agroecological Management</w:t>
      </w:r>
    </w:p>
    <w:p w14:paraId="3CA8DD1E" w14:textId="63F88A3B" w:rsidR="00ED4F64" w:rsidRPr="00905DB8" w:rsidRDefault="00ED4F64"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Conventional agricultural practices that are rife have caused many problems for humans</w:t>
      </w:r>
      <w:r w:rsidR="001D24E8" w:rsidRPr="00905DB8">
        <w:rPr>
          <w:rFonts w:ascii="Book Antiqua" w:hAnsi="Book Antiqua"/>
          <w:color w:val="000000" w:themeColor="text1"/>
          <w:sz w:val="20"/>
          <w:szCs w:val="20"/>
        </w:rPr>
        <w:t>’</w:t>
      </w:r>
      <w:r w:rsidRPr="00905DB8">
        <w:rPr>
          <w:rFonts w:ascii="Book Antiqua" w:hAnsi="Book Antiqua"/>
          <w:color w:val="000000" w:themeColor="text1"/>
          <w:sz w:val="20"/>
          <w:szCs w:val="20"/>
        </w:rPr>
        <w:t xml:space="preserve"> health and food safety. Efforts to change conventional farming systems to environmentally </w:t>
      </w:r>
      <w:r w:rsidRPr="00905DB8">
        <w:rPr>
          <w:rFonts w:ascii="Book Antiqua" w:hAnsi="Book Antiqua"/>
          <w:color w:val="000000" w:themeColor="text1"/>
          <w:sz w:val="20"/>
          <w:szCs w:val="20"/>
        </w:rPr>
        <w:t xml:space="preserve">friendly practices based on agroecology have been the subject of many studies </w:t>
      </w:r>
      <w:r w:rsidR="00FA2D34">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{"citationItems":[{"id":"ITEM-1","itemData":{"DOI":"10.1126/science.1185383","ISSN":"00368075","PMID":"20110467","abstract":"Continuing population and consumption growth will mean that the global demand for food will increase for at least another 40 years. Growing competition for land, water, and energy, in addition to the overexploitation of fisheries, will affect our ability to produce food, as will the urgent requirement to reduce the impact of the food system on the environment. The effects of climate change are a further threat. But the world can produce more food and can ensure that it is used more efficiently and equitably. A multifaceted and linked global strategy is needed to ensure sustainable and equitable food security, different components of which are explored here. © 2010 American Association for the Advancement for Science. All Rights Reserved.","author":[{"dropping-particle":"","family":"Godfray","given":"H. Charles J.","non-dropping-particle":"","parse-names":false,"suffix":""},{"dropping-particle":"","family":"Beddington","given":"John R.","non-dropping-particle":"","parse-names":false,"suffix":""},{"dropping-particle":"","family":"Crute","given":"Ian R.","non-dropping-particle":"","parse-names":false,"suffix":""},{"dropping-particle":"","family":"Haddad","given":"Lawrence","non-dropping-particle":"","parse-names":false,"suffix":""},{"dropping-particle":"","family":"Lawrence","given":"David","non-dropping-particle":"","parse-names":false,"suffix":""},{"dropping-particle":"","family":"Muir","given":"James F.","non-dropping-particle":"","parse-names":false,"suffix":""},{"dropping-particle":"","family":"Pretty","given":"Jules","non-dropping-particle":"","parse-names":false,"suffix":""},{"dropping-particle":"","family":"Robinson","given":"Sherman","non-dropping-particle":"","parse-names":false,"suffix":""},{"dropping-particle":"","family":"Thomas","given":"Sandy M.","non-dropping-particle":"","parse-names":false,"suffix":""},{"dropping-particle":"","family":"Toulmin","given":"Camilla","non-dropping-particle":"","parse-names":false,"suffix":""}],"container-title":"Science","id":"ITEM-1","issue":"5967","issued":{"date-parts":[["2010"]]},"page":"812-818","title":"Food security: The challenge of feeding 9 billion people","type":"article-journal","volume":"327"},"uris":["http://www.mendeley.com/documents/?uuid=9711336c-d08b-4b4f-b81e-be7b45003f21"]},{"id":"ITEM-2","itemData":{"DOI":"10.1016/j.cosust.2014.08.006","ISSN":"18773435","abstract":"Strategies towards agricultural intensification differ on the definitions of sustainability and the variables included in its evaluation. Different notions of the qualifiers of intensification (ecological, sustainable, durable, etc.) need to be unpacked. This paper examines conceptual differences between sustainable and ecological intensification as used in research, development, policy and the industry, particularly with respect to the balance between agriculture and nature. The study compares different discourses on models of intensification that differ in the role nature plays in the actual design of the systems. While sustainable intensification is generally loosely defined, so that almost any model or technology can be labeled under it, ecological intensification proposes landscape approaches that make smart use of the natural functionalities that ecosystems offer. The aim is to design multifunctional agroecosystems that are both sustained by nature and sustainable in their nature. © 2014 Elsevier B.V.","author":[{"dropping-particle":"","family":"Tittonell","given":"Pablo","non-dropping-particle":"","parse-names":false,"suffix":""}],"container-title":"Current Opinion in Environmental Sustainability","id":"ITEM-2","issued":{"date-parts":[["2014"]]},"page":"53-61","publisher":"Elsevier B.V.","title":"Ecological intensification of agriculture-sustainable by nature","type":"article-journal","volume":"8"},"uris":["http://www.mendeley.com/documents/?uuid=2a04011d-69ae-48b7-ba27-76f4493c7b3d"]}],"mendeley":{"formattedCitation":"(Godfray et al., 2010; Tittonell, 2014)","plainTextFormattedCitation":"(Godfray et al., 2010; Tittonell, 2014)","previouslyFormattedCitation":"(Godfray et al., 2010; Tittonell, 2014)"},"properties":{"noteIndex":0},"schema":"https://github.com/citation-style-language/schema/raw/master/csl-citation.json"}</w:instrText>
      </w:r>
      <w:r w:rsidR="00FA2D34">
        <w:rPr>
          <w:rFonts w:ascii="Book Antiqua" w:hAnsi="Book Antiqua"/>
          <w:color w:val="000000" w:themeColor="text1"/>
          <w:sz w:val="20"/>
          <w:szCs w:val="20"/>
        </w:rPr>
        <w:fldChar w:fldCharType="separate"/>
      </w:r>
      <w:r w:rsidR="00FA2D34" w:rsidRPr="00FA2D34">
        <w:rPr>
          <w:rFonts w:ascii="Book Antiqua" w:hAnsi="Book Antiqua"/>
          <w:noProof/>
          <w:color w:val="000000" w:themeColor="text1"/>
          <w:sz w:val="20"/>
          <w:szCs w:val="20"/>
        </w:rPr>
        <w:t>(Godfray et al., 2010; Tittonell, 2014)</w:t>
      </w:r>
      <w:r w:rsidR="00FA2D34">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The agroecological approach makes use of ecological concepts to develop sustainable agricultural systems. It puts emphasis on the importance of maintaining the balance of agricultural ecosystems by trying to reduce dependence on the use of synthetic chemicals as well as prioritizing biodiversity, organic methods, and traditional knowledge. Campaigns for biodiversity conservation in agriculture have now become an important global agenda item </w:t>
      </w:r>
      <w:r w:rsidR="00324760">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{"citationItems":[{"id":"ITEM-1","itemData":{"DOI":"10.1016/j.gecco.2021.e01793","ISSN":"23519894","abstract":"Conservation of biodiversity alongside agriculture is now a global priority. Tree-nesting waterbirds have a tenuous relationship with farmlands because their survival requires farmers to retain trees and wetlands amid croplands. Research on such birds is rare on tropical and sub-tropical agricultural landscapes where high human densities and intensive farming ostensibly deteriorate breeding conditions. We explored breeding ecology and nest site selection by the single-nesting Woolly-necked Stork (Ciconia episcopus) in Haryana, north India using 298 nests from 166 locations discovered between 2016 and 2020. We determined the relative strengths of association of nest locations with natural features (trees, wetlands), human presence (habitation) and artificial water sources (irrigation canals) to understand cues used by breeding storks to situate nests. Woolly-necked Stork brood size from 42 successful nests was relatively high (3.1 ± 0.9 SD), with nests close to human habitation and wetlands having smaller broods. Storks showed high nest site fidelity (44.5% of sites used &gt; 1 year), rarely nested on man-made structures (electricity pylons; 8.4%), and distributed nests in a clumped pattern. Woolly-necked Storks situated nests ambivalent to natural features but associated strongly with man-made features (positively with irrigation canals; negatively with human habitation). Contrary to expectations, most nests were not on the tallest trees but on the medium sized, native Dalbergia sissoo though storks situated nests on two tall trees (native Ficus religiosa and exotic Eucalyptus sp.) far more than the trees’ availability. All three tree species were favoured either for traditional agroforestry or local religious beliefs. Traditional agriculture in Haryana supported a substantial breeding population of Woolly-necked Storks facilitated by agriculture-related components rather than existing natural features. This novel scenario contradicts conventional narratives that suggest multi-season small holder tropical and sub-tropical agriculture degrades breeding conditions for waterbirds. Our findings in Haryana reiterate the need to assemble a diverse conservation toolkit of different locally relevant mechanisms supporting biodiversity amid cultivation.","author":[{"dropping-particle":"","family":"Kittur","given":"Swati","non-dropping-particle":"","parse-names":false,"suffix":""},{"dropping-particle":"","family":"Sundar","given":"K. S.Gopi","non-dropping-particle":"","parse-names":false,"suffix":""}],"container-title":"Global Ecology and Conservation","id":"ITEM-1","issue":"September","issued":{"date-parts":[["2021"]]},"page":"e01793","publisher":"Elsevier B.V.","title":"Of irrigation canals and multifunctional agroforestry: Traditional agriculture facilitates Woolly-necked Stork breeding in a north Indian agricultural landscape","type":"article-journal","volume":"30"},"uris":["http://www.mendeley.com/documents/?uuid=1ee4f110-0d0f-4c56-bb34-b05ba2affaf8"]}],"mendeley":{"formattedCitation":"(Kittur &amp; Sundar, 2021)","plainTextFormattedCitation":"(Kittur &amp; Sundar, 2021)","previouslyFormattedCitation":"(Kittur &amp; Sundar, 2021)"},"properties":{"noteIndex":0},"schema":"https://github.com/citation-style-language/schema/raw/master/csl-citation.json"}</w:instrText>
      </w:r>
      <w:r w:rsidR="00324760">
        <w:rPr>
          <w:rFonts w:ascii="Book Antiqua" w:hAnsi="Book Antiqua"/>
          <w:color w:val="000000" w:themeColor="text1"/>
          <w:sz w:val="20"/>
          <w:szCs w:val="20"/>
        </w:rPr>
        <w:fldChar w:fldCharType="separate"/>
      </w:r>
      <w:r w:rsidR="00324760" w:rsidRPr="00324760">
        <w:rPr>
          <w:rFonts w:ascii="Book Antiqua" w:hAnsi="Book Antiqua"/>
          <w:noProof/>
          <w:color w:val="000000" w:themeColor="text1"/>
          <w:sz w:val="20"/>
          <w:szCs w:val="20"/>
        </w:rPr>
        <w:t>(Kittur &amp; Sundar, 2021)</w:t>
      </w:r>
      <w:r w:rsidR="00324760">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The main goal of agroecology is to produce healthy and quality food while maintaining environmental sustainability.</w:t>
      </w:r>
    </w:p>
    <w:p w14:paraId="7F795566" w14:textId="1E1A6692" w:rsidR="00170D88" w:rsidRPr="00905DB8" w:rsidRDefault="00CB3D38"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In the context of agroecology, the lowland rice farming community in East Kolaka Regency adopts environmentally friendly methods and respects the balance of the ecosystem. The principles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inspire them to jointly use natural fertilization by working together to collect materials and then concocting them to collectively produce fertilizers in the rice fields. To improve agroecological sustainability, they also practice natural pest management. </w:t>
      </w:r>
      <w:r w:rsidR="00170D88" w:rsidRPr="00905DB8">
        <w:rPr>
          <w:rFonts w:ascii="Book Antiqua" w:hAnsi="Book Antiqua"/>
          <w:color w:val="000000" w:themeColor="text1"/>
          <w:sz w:val="20"/>
          <w:szCs w:val="20"/>
        </w:rPr>
        <w:t xml:space="preserve">For instance, they protect the presence of storks that inhabit the area surrounding the rice fields as natural predators as part of their sustainable lowland rice farming practices. </w:t>
      </w:r>
      <w:r w:rsidRPr="00905DB8">
        <w:rPr>
          <w:rFonts w:ascii="Book Antiqua" w:hAnsi="Book Antiqua"/>
          <w:color w:val="000000" w:themeColor="text1"/>
          <w:sz w:val="20"/>
          <w:szCs w:val="20"/>
        </w:rPr>
        <w:t>This information was elicited from</w:t>
      </w:r>
      <w:r w:rsidR="00170D88" w:rsidRPr="00905DB8">
        <w:rPr>
          <w:rFonts w:ascii="Book Antiqua" w:hAnsi="Book Antiqua"/>
          <w:color w:val="000000" w:themeColor="text1"/>
          <w:sz w:val="20"/>
          <w:szCs w:val="20"/>
        </w:rPr>
        <w:t xml:space="preserve"> interviews with paddy rice farmers,</w:t>
      </w:r>
      <w:r w:rsidRPr="00905DB8">
        <w:rPr>
          <w:rFonts w:ascii="Book Antiqua" w:hAnsi="Book Antiqua"/>
          <w:color w:val="000000" w:themeColor="text1"/>
          <w:sz w:val="20"/>
          <w:szCs w:val="20"/>
        </w:rPr>
        <w:t xml:space="preserve"> who</w:t>
      </w:r>
      <w:r w:rsidR="00170D88" w:rsidRPr="00905DB8">
        <w:rPr>
          <w:rFonts w:ascii="Book Antiqua" w:hAnsi="Book Antiqua"/>
          <w:color w:val="000000" w:themeColor="text1"/>
          <w:sz w:val="20"/>
          <w:szCs w:val="20"/>
        </w:rPr>
        <w:t xml:space="preserve"> assumed that a fertile and healthy paddy field environment requires the adoption of environmentally friendly farming techniques and a good understanding of existing resources. As a farmer said.</w:t>
      </w:r>
    </w:p>
    <w:p w14:paraId="73148881" w14:textId="77777777" w:rsidR="001D24E8" w:rsidRPr="00905DB8" w:rsidRDefault="001D24E8"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39245B29" w14:textId="14BB3AFE" w:rsidR="00170D88" w:rsidRPr="00905DB8" w:rsidRDefault="00976D65" w:rsidP="001D24E8">
      <w:pPr>
        <w:pStyle w:val="NormalWeb"/>
        <w:spacing w:before="0" w:beforeAutospacing="0" w:after="0" w:afterAutospacing="0"/>
        <w:ind w:left="709" w:right="686" w:firstLine="11"/>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“There should be good actions for healthy agricultural management. We maintain plant fertility by utilizing organic materials. For this, we make organic fertilizer from livestock waste, we raise cows in the harvested rice fields. We also raise other livestock such as ducks to support our income and of course the manure can be directly absorbed by the rice fields. To eradicate pests there are storks that also eat animals or insects that disturb plants. Decaying rice straw can become humus which fertilizes plants. </w:t>
      </w:r>
      <w:proofErr w:type="gramStart"/>
      <w:r w:rsidRPr="00905DB8">
        <w:rPr>
          <w:rFonts w:ascii="Book Antiqua" w:hAnsi="Book Antiqua"/>
          <w:color w:val="000000" w:themeColor="text1"/>
          <w:sz w:val="20"/>
          <w:szCs w:val="20"/>
        </w:rPr>
        <w:t>So</w:t>
      </w:r>
      <w:proofErr w:type="gramEnd"/>
      <w:r w:rsidRPr="00905DB8">
        <w:rPr>
          <w:rFonts w:ascii="Book Antiqua" w:hAnsi="Book Antiqua"/>
          <w:color w:val="000000" w:themeColor="text1"/>
          <w:sz w:val="20"/>
          <w:szCs w:val="20"/>
        </w:rPr>
        <w:t xml:space="preserve"> </w:t>
      </w:r>
      <w:r w:rsidRPr="00905DB8">
        <w:rPr>
          <w:rFonts w:ascii="Book Antiqua" w:hAnsi="Book Antiqua"/>
          <w:color w:val="000000" w:themeColor="text1"/>
          <w:sz w:val="20"/>
          <w:szCs w:val="20"/>
        </w:rPr>
        <w:lastRenderedPageBreak/>
        <w:t>paying attention to the preservation of the natural environment is important to get good and healthy rice yields.” (Interview, June 26, 2023)</w:t>
      </w:r>
    </w:p>
    <w:p w14:paraId="6DD2DED0" w14:textId="77777777" w:rsidR="001D24E8" w:rsidRPr="00905DB8" w:rsidRDefault="001D24E8" w:rsidP="001D24E8">
      <w:pPr>
        <w:pStyle w:val="NormalWeb"/>
        <w:spacing w:before="0" w:beforeAutospacing="0" w:after="0" w:afterAutospacing="0"/>
        <w:ind w:left="709" w:right="686" w:firstLine="11"/>
        <w:jc w:val="both"/>
        <w:rPr>
          <w:rFonts w:ascii="Book Antiqua" w:hAnsi="Book Antiqua"/>
          <w:color w:val="000000" w:themeColor="text1"/>
          <w:sz w:val="20"/>
          <w:szCs w:val="20"/>
        </w:rPr>
      </w:pPr>
    </w:p>
    <w:p w14:paraId="42FD1213" w14:textId="71F91F01" w:rsidR="00CB3D38" w:rsidRPr="00905DB8" w:rsidRDefault="00596930"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It is revealed from the excerpt of the interview that farmers in East Kolaka have the understanding and knowledge that the presence of these cranes can help reduce and suppress pests and insects, such as crickets, that threaten the growth of paddy crops. In addition, they use manure from cows that are raised around the rice fields as a source of organic fertilizer. This step is seen as an environmentally friendly effort to support the capacity of community food security. Hay harvesting and livestock grazing can provide direct access to prey targets for several bird species, including storks </w:t>
      </w:r>
      <w:r w:rsidR="00324760">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{"citationItems":[{"id":"ITEM-1","itemData":{"DOI":"10.1111/j.1472-4642.2012.00883.x","ISSN":"13669516","abstract":"Aim Invasive alien species (IAS) are recognized as major drivers of biodiversity loss, but few causal relationships between IAS and species declines have been documented. In this study, we compare the distribution (Belgium and Britain) and abundance (Belgium, Britain and Switzerland) of formerly common and widespread native ladybirds before and after the arrival of Harmonia axyridis, a globally rapidly expanding IAS. Location Europe Methods We used generalized linear mixed-effects models (GLMMs) to assess the distribution trends of eight conspicuous and historically widespread and common species of ladybird within Belgium and Britain before and after the arrival of H. axyridis. The distribution data were collated largely through public participatory surveys but verified by a recognized expert. We also used GLMMs to model trends in the abundance of ladybirds using data collated through systematic surveys of deciduous trees in Belgium, Britain and Switzerland. Results Five (Belgium) and seven (Britain) of eight species studied show substantial declines attributable to the arrival of H. axyridis. Indeed, the two-spot ladybird, Adalia bipunctata, declined by 30% (Belgium) and 44% (Britain) over 5years after the arrival of H. axyridis. Trends in ladybird abundance revealed similar patterns of declines across three countries. Main conclusion Together, these analyses show H. axyridis to be displacing native ladybirds with high niche overlap, probably through predation and competition. This finding provides strong evidence of a causal link between the arrival of an IAS and decline in native biodiversity. Rapid biotic homogenization at the continental scale could impact on the resilience of ecosystems and severely diminish the services they deliver. © 2012 Blackwell Publishing Ltd.","author":[{"dropping-particle":"","family":"Roy","given":"Helen E.","non-dropping-particle":"","parse-names":false,"suffix":""},{"dropping-particle":"","family":"Adriaens","given":"Tim","non-dropping-particle":"","parse-names":false,"suffix":""},{"dropping-particle":"","family":"Isaac","given":"Nick J.B.","non-dropping-particle":"","parse-names":false,"suffix":""},{"dropping-particle":"","family":"Kenis","given":"Marc","non-dropping-particle":"","parse-names":false,"suffix":""},{"dropping-particle":"","family":"Onkelinx","given":"Thierry","non-dropping-particle":"","parse-names":false,"suffix":""},{"dropping-particle":"","family":"Martin","given":"Gilles San","non-dropping-particle":"","parse-names":false,"suffix":""},{"dropping-particle":"","family":"Brown","given":"Peter M.J.","non-dropping-particle":"","parse-names":false,"suffix":""},{"dropping-particle":"","family":"Hautier","given":"Louis","non-dropping-particle":"","parse-names":false,"suffix":""},{"dropping-particle":"","family":"Poland","given":"Remy","non-dropping-particle":"","parse-names":false,"suffix":""},{"dropping-particle":"","family":"Roy","given":"David B.","non-dropping-particle":"","parse-names":false,"suffix":""},{"dropping-particle":"","family":"Comont","given":"Richard","non-dropping-particle":"","parse-names":false,"suffix":""},{"dropping-particle":"","family":"Eschen","given":"René","non-dropping-particle":"","parse-names":false,"suffix":""},{"dropping-particle":"","family":"Frost","given":"Robert","non-dropping-particle":"","parse-names":false,"suffix":""},{"dropping-particle":"","family":"Zindel","given":"Renate","non-dropping-particle":"","parse-names":false,"suffix":""},{"dropping-particle":"","family":"Vlaenderen","given":"Johan","non-dropping-particle":"Van","parse-names":false,"suffix":""},{"dropping-particle":"","family":"Nedvěd","given":"Oldřich","non-dropping-particle":"","parse-names":false,"suffix":""},{"dropping-particle":"","family":"Ravn","given":"Hans Peter","non-dropping-particle":"","parse-names":false,"suffix":""},{"dropping-particle":"","family":"Grégoire","given":"Jean Claude","non-dropping-particle":"","parse-names":false,"suffix":""},{"dropping-particle":"","family":"Biseau","given":"Jean Christophe","non-dropping-particle":"de","parse-names":false,"suffix":""},{"dropping-particle":"","family":"Maes","given":"Dirk","non-dropping-particle":"","parse-names":false,"suffix":""}],"container-title":"Diversity and Distributions","id":"ITEM-1","issue":"7","issued":{"date-parts":[["2012"]]},"page":"717-725","title":"Invasive alien predator causes rapid declines of native European ladybirds","type":"article-journal","volume":"18"},"uris":["http://www.mendeley.com/documents/?uuid=43d83b61-7861-4d3a-8e46-142d88c60347"]}],"mendeley":{"formattedCitation":"(Roy et al., 2012)","plainTextFormattedCitation":"(Roy et al., 2012)","previouslyFormattedCitation":"(Roy et al., 2012)"},"properties":{"noteIndex":0},"schema":"https://github.com/citation-style-language/schema/raw/master/csl-citation.json"}</w:instrText>
      </w:r>
      <w:r w:rsidR="00324760">
        <w:rPr>
          <w:rFonts w:ascii="Book Antiqua" w:hAnsi="Book Antiqua"/>
          <w:color w:val="000000" w:themeColor="text1"/>
          <w:sz w:val="20"/>
          <w:szCs w:val="20"/>
        </w:rPr>
        <w:fldChar w:fldCharType="separate"/>
      </w:r>
      <w:r w:rsidR="00324760" w:rsidRPr="00324760">
        <w:rPr>
          <w:rFonts w:ascii="Book Antiqua" w:hAnsi="Book Antiqua"/>
          <w:noProof/>
          <w:color w:val="000000" w:themeColor="text1"/>
          <w:sz w:val="20"/>
          <w:szCs w:val="20"/>
        </w:rPr>
        <w:t>(Roy et al., 2012)</w:t>
      </w:r>
      <w:r w:rsidR="00324760">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w:t>
      </w:r>
      <w:r w:rsidR="00CB3D38" w:rsidRPr="00905DB8">
        <w:rPr>
          <w:rFonts w:ascii="Book Antiqua" w:hAnsi="Book Antiqua"/>
          <w:color w:val="000000" w:themeColor="text1"/>
          <w:sz w:val="20"/>
          <w:szCs w:val="20"/>
        </w:rPr>
        <w:t>Storks benefit from the method of cutting straw or grass because it makes it easier for them to catch prey</w:t>
      </w:r>
      <w:r w:rsidR="00324760">
        <w:rPr>
          <w:rFonts w:ascii="Book Antiqua" w:hAnsi="Book Antiqua"/>
          <w:color w:val="000000" w:themeColor="text1"/>
          <w:sz w:val="20"/>
          <w:szCs w:val="20"/>
        </w:rPr>
        <w:t xml:space="preserve"> </w:t>
      </w:r>
      <w:r w:rsidR="00324760">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{"citationItems":[{"id":"ITEM-1","itemData":{"DOI":"10.1016/j.agee.2021.107563","ISSN":"01678809","abstract":"The intensification of farm management practices on grasslands has reduced the abundance of many species of animals. Mowing, a procedure essential to the continuing existence of farmland meadows, inevitably causes mortality among the animals inhabiting them, especially invertebrates, and exposes sites where white storks Ciconia ciconia can forage conveniently and more efficiently. We studied the foraging activities of storks on meadows being mown and compared these with the birds’ foraging patterns on unmown meadows and meadows cleared of hay in the extensively managed farming landscape of east-central Poland. Foraging success was deemed to be the capture of a prey item as manifested by the stork raising its head and swallowing prey item. The storks’ foraging success on meadows being mown was roughly the same as on unmown meadows but was significantly lower than on those cleared of hay. The number of steps taken by storks – a measure of the energy they expended on foraging – was far higher on meadows being mown than on unmown ones. Even so, on meadows being mown, storks caught proportionately more vertebrates (voles) (5.2% of all prey items) than on cleared meadows (1.4%) and unmown meadows (0.2%). The fact that vertebrates are considerably energy-richer than invertebrates was probably the main reason why storks were attracted to forage on meadows being mown, even though their foraging efficiency was not particularly high – an aspect emphasised in the literature. The sequential (asynchronous) mowing of the highly fragmented, semi-natural meadows in this part of Poland coincides with the time when storks are feeding their young. This is probably a key aspect governing the high density of this species.","author":[{"dropping-particle":"","family":"Golawski","given":"Artur","non-dropping-particle":"","parse-names":false,"suffix":""},{"dropping-particle":"","family":"Kasprzykowski","given":"Zbigniew","non-dropping-particle":"","parse-names":false,"suffix":""}],"container-title":"Agriculture, Ecosystems and Environment","id":"ITEM-1","issue":"February","issued":{"date-parts":[["2021"]]},"page":"107563","publisher":"Elsevier B.V.","title":"Alternative foraging strategies in the white stork Ciconia ciconia: The effect of mowing meadows","type":"article-journal","volume":"319"},"uris":["http://www.mendeley.com/documents/?uuid=e20370e7-ec3b-4e75-a7e2-40539a3ddbfd"]}],"mendeley":{"formattedCitation":"(Golawski &amp; Kasprzykowski, 2021)","plainTextFormattedCitation":"(Golawski &amp; Kasprzykowski, 2021)","previouslyFormattedCitation":"(Golawski &amp; Kasprzykowski, 2021)"},"properties":{"noteIndex":0},"schema":"https://github.com/citation-style-language/schema/raw/master/csl-citation.json"}</w:instrText>
      </w:r>
      <w:r w:rsidR="00324760">
        <w:rPr>
          <w:rFonts w:ascii="Book Antiqua" w:hAnsi="Book Antiqua"/>
          <w:color w:val="000000" w:themeColor="text1"/>
          <w:sz w:val="20"/>
          <w:szCs w:val="20"/>
        </w:rPr>
        <w:fldChar w:fldCharType="separate"/>
      </w:r>
      <w:r w:rsidR="00324760" w:rsidRPr="00324760">
        <w:rPr>
          <w:rFonts w:ascii="Book Antiqua" w:hAnsi="Book Antiqua"/>
          <w:noProof/>
          <w:color w:val="000000" w:themeColor="text1"/>
          <w:sz w:val="20"/>
          <w:szCs w:val="20"/>
        </w:rPr>
        <w:t>(Golawski &amp; Kasprzykowski, 2021)</w:t>
      </w:r>
      <w:r w:rsidR="00324760">
        <w:rPr>
          <w:rFonts w:ascii="Book Antiqua" w:hAnsi="Book Antiqua"/>
          <w:color w:val="000000" w:themeColor="text1"/>
          <w:sz w:val="20"/>
          <w:szCs w:val="20"/>
        </w:rPr>
        <w:fldChar w:fldCharType="end"/>
      </w:r>
      <w:r w:rsidR="00CB3D38" w:rsidRPr="00905DB8">
        <w:rPr>
          <w:rFonts w:ascii="Book Antiqua" w:hAnsi="Book Antiqua"/>
          <w:color w:val="000000" w:themeColor="text1"/>
          <w:sz w:val="20"/>
          <w:szCs w:val="20"/>
        </w:rPr>
        <w:t>.</w:t>
      </w:r>
    </w:p>
    <w:p w14:paraId="1E4C0035" w14:textId="53B8E7BA" w:rsidR="00FB1F81" w:rsidRPr="00905DB8" w:rsidRDefault="00FB1F81"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methods in the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culture and agroecological practices applied by the lowland rice farming community in East Kolaka Regency are concrete steps in achieving sustainable agricultural management. Not only are these practices able to maintain the balance of the agricultural ecosystem, but they also produce healthy, quality, and sustainable food. By using organic fertilizers, applying traditional knowledge, and utilizing natural ecosystems, the farming community in East Kolaka Regency plays an active role in preserving the environment and supporting agroecology as the basis for a sustainable agricultural approach.</w:t>
      </w:r>
    </w:p>
    <w:p w14:paraId="11B52D79" w14:textId="77777777" w:rsidR="001D24E8" w:rsidRPr="00905DB8" w:rsidRDefault="001D24E8"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p>
    <w:p w14:paraId="4445EC04" w14:textId="6D56B86B" w:rsidR="00596930" w:rsidRPr="00905DB8" w:rsidRDefault="00FF1E1D" w:rsidP="0041649F">
      <w:pPr>
        <w:pStyle w:val="NormalWeb"/>
        <w:numPr>
          <w:ilvl w:val="0"/>
          <w:numId w:val="5"/>
        </w:numPr>
        <w:spacing w:before="0" w:beforeAutospacing="0" w:after="0" w:afterAutospacing="0" w:line="276" w:lineRule="auto"/>
        <w:ind w:left="360"/>
        <w:jc w:val="both"/>
        <w:rPr>
          <w:rFonts w:ascii="Book Antiqua" w:hAnsi="Book Antiqua"/>
          <w:b/>
          <w:bCs/>
          <w:color w:val="000000" w:themeColor="text1"/>
          <w:sz w:val="20"/>
          <w:szCs w:val="20"/>
        </w:rPr>
      </w:pPr>
      <w:r w:rsidRPr="00905DB8">
        <w:rPr>
          <w:rFonts w:ascii="Book Antiqua" w:hAnsi="Book Antiqua"/>
          <w:b/>
          <w:bCs/>
          <w:color w:val="000000" w:themeColor="text1"/>
          <w:sz w:val="20"/>
          <w:szCs w:val="20"/>
        </w:rPr>
        <w:t xml:space="preserve">Form of </w:t>
      </w:r>
      <w:proofErr w:type="spellStart"/>
      <w:r w:rsidR="002F1974" w:rsidRPr="00905DB8">
        <w:rPr>
          <w:rFonts w:ascii="Book Antiqua" w:hAnsi="Book Antiqua"/>
          <w:b/>
          <w:bCs/>
          <w:i/>
          <w:iCs/>
          <w:color w:val="000000" w:themeColor="text1"/>
          <w:sz w:val="20"/>
          <w:szCs w:val="20"/>
        </w:rPr>
        <w:t>Mekambare</w:t>
      </w:r>
      <w:proofErr w:type="spellEnd"/>
      <w:r w:rsidRPr="00905DB8">
        <w:rPr>
          <w:rFonts w:ascii="Book Antiqua" w:hAnsi="Book Antiqua"/>
          <w:b/>
          <w:bCs/>
          <w:color w:val="000000" w:themeColor="text1"/>
          <w:sz w:val="20"/>
          <w:szCs w:val="20"/>
        </w:rPr>
        <w:t xml:space="preserve"> and Its Impact on Supporting Food Security</w:t>
      </w:r>
    </w:p>
    <w:p w14:paraId="31E3B884" w14:textId="51D94CB3" w:rsidR="00197FDC" w:rsidRPr="00905DB8" w:rsidRDefault="00197FDC"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In the social milieu of farming communities, the call for </w:t>
      </w:r>
      <w:r w:rsidR="00F3052F" w:rsidRPr="00905DB8">
        <w:rPr>
          <w:rFonts w:ascii="Book Antiqua" w:hAnsi="Book Antiqua"/>
          <w:color w:val="000000" w:themeColor="text1"/>
          <w:sz w:val="20"/>
          <w:szCs w:val="20"/>
        </w:rPr>
        <w:t>mutual cooperation</w:t>
      </w:r>
      <w:r w:rsidRPr="00905DB8">
        <w:rPr>
          <w:rFonts w:ascii="Book Antiqua" w:hAnsi="Book Antiqua"/>
          <w:color w:val="000000" w:themeColor="text1"/>
          <w:sz w:val="20"/>
          <w:szCs w:val="20"/>
        </w:rPr>
        <w:t xml:space="preserve"> in the food supply is quite strong. There is a collective awareness ingrained in the rice farming community that is tied to long-term food security and is grown through bonds of social solidarity that are formed as a common strength in facing challenges.</w:t>
      </w:r>
    </w:p>
    <w:p w14:paraId="68F4B71F" w14:textId="206A6A87" w:rsidR="00E901A5" w:rsidRPr="00905DB8" w:rsidRDefault="00E901A5"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values of </w:t>
      </w:r>
      <w:r w:rsidR="00F3052F" w:rsidRPr="00905DB8">
        <w:rPr>
          <w:rFonts w:ascii="Book Antiqua" w:hAnsi="Book Antiqua"/>
          <w:color w:val="000000" w:themeColor="text1"/>
          <w:sz w:val="20"/>
          <w:szCs w:val="20"/>
        </w:rPr>
        <w:t>mutual cooperation</w:t>
      </w:r>
      <w:r w:rsidRPr="00905DB8">
        <w:rPr>
          <w:rFonts w:ascii="Book Antiqua" w:hAnsi="Book Antiqua"/>
          <w:color w:val="000000" w:themeColor="text1"/>
          <w:sz w:val="20"/>
          <w:szCs w:val="20"/>
        </w:rPr>
        <w:t xml:space="preserve"> ingrained in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are embodied in all facets </w:t>
      </w:r>
      <w:r w:rsidRPr="00905DB8">
        <w:rPr>
          <w:rFonts w:ascii="Book Antiqua" w:hAnsi="Book Antiqua"/>
          <w:color w:val="000000" w:themeColor="text1"/>
          <w:sz w:val="20"/>
          <w:szCs w:val="20"/>
        </w:rPr>
        <w:t xml:space="preserve">of social life. Because farming communities adapt to their environment, they become more sensitive to social issues. As a result, the culture of cooperation that was initially practiced in cultivating rice fields ultimately evolved into a system of tolerance and care.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is not solely concerned with exchanging tangible resources, such as </w:t>
      </w:r>
      <w:proofErr w:type="spellStart"/>
      <w:r w:rsidRPr="00905DB8">
        <w:rPr>
          <w:rFonts w:ascii="Book Antiqua" w:hAnsi="Book Antiqua"/>
          <w:color w:val="000000" w:themeColor="text1"/>
          <w:sz w:val="20"/>
          <w:szCs w:val="20"/>
        </w:rPr>
        <w:t>labor</w:t>
      </w:r>
      <w:proofErr w:type="spellEnd"/>
      <w:r w:rsidRPr="00905DB8">
        <w:rPr>
          <w:rFonts w:ascii="Book Antiqua" w:hAnsi="Book Antiqua"/>
          <w:color w:val="000000" w:themeColor="text1"/>
          <w:sz w:val="20"/>
          <w:szCs w:val="20"/>
        </w:rPr>
        <w:t xml:space="preserve"> aid for work or agricultural implements, but has also developed the traits of sustainable farmers. This means that farmers' beliefs, opinions, and deeds are consistent with their commitment to environmental protection and long-term food security. The forms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practiced by the farming community in East Kolaka take the form of collectively processing agricultural land, sharing expertise and technology, and promoting food.</w:t>
      </w:r>
    </w:p>
    <w:p w14:paraId="45C145FD" w14:textId="77777777" w:rsidR="001D24E8" w:rsidRPr="00905DB8" w:rsidRDefault="001D24E8"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655E6325" w14:textId="668EAD79" w:rsidR="001A27FE" w:rsidRPr="0041649F" w:rsidRDefault="002F1974" w:rsidP="0041649F">
      <w:pPr>
        <w:pStyle w:val="ListParagraph"/>
        <w:numPr>
          <w:ilvl w:val="0"/>
          <w:numId w:val="6"/>
        </w:numPr>
        <w:spacing w:after="0" w:line="276" w:lineRule="auto"/>
        <w:ind w:left="360"/>
        <w:jc w:val="both"/>
        <w:rPr>
          <w:rFonts w:ascii="Book Antiqua" w:hAnsi="Book Antiqua" w:cs="Times New Roman"/>
          <w:b/>
          <w:bCs/>
          <w:color w:val="000000" w:themeColor="text1"/>
          <w:sz w:val="20"/>
          <w:szCs w:val="20"/>
        </w:rPr>
      </w:pPr>
      <w:bookmarkStart w:id="0" w:name="_Hlk141353003"/>
      <w:proofErr w:type="spellStart"/>
      <w:r w:rsidRPr="0041649F">
        <w:rPr>
          <w:rFonts w:ascii="Book Antiqua" w:hAnsi="Book Antiqua" w:cs="Times New Roman"/>
          <w:b/>
          <w:bCs/>
          <w:i/>
          <w:iCs/>
          <w:color w:val="000000" w:themeColor="text1"/>
          <w:sz w:val="20"/>
          <w:szCs w:val="20"/>
        </w:rPr>
        <w:t>Mekambare</w:t>
      </w:r>
      <w:proofErr w:type="spellEnd"/>
      <w:r w:rsidR="00E901A5" w:rsidRPr="0041649F">
        <w:rPr>
          <w:rFonts w:ascii="Book Antiqua" w:hAnsi="Book Antiqua" w:cs="Times New Roman"/>
          <w:b/>
          <w:bCs/>
          <w:i/>
          <w:iCs/>
          <w:color w:val="000000" w:themeColor="text1"/>
          <w:sz w:val="20"/>
          <w:szCs w:val="20"/>
        </w:rPr>
        <w:t xml:space="preserve"> </w:t>
      </w:r>
      <w:r w:rsidR="001D24E8" w:rsidRPr="0041649F">
        <w:rPr>
          <w:rFonts w:ascii="Book Antiqua" w:hAnsi="Book Antiqua" w:cs="Times New Roman"/>
          <w:b/>
          <w:bCs/>
          <w:color w:val="000000" w:themeColor="text1"/>
          <w:sz w:val="20"/>
          <w:szCs w:val="20"/>
        </w:rPr>
        <w:t>for</w:t>
      </w:r>
      <w:r w:rsidR="00E901A5" w:rsidRPr="0041649F">
        <w:rPr>
          <w:rFonts w:ascii="Book Antiqua" w:hAnsi="Book Antiqua" w:cs="Times New Roman"/>
          <w:b/>
          <w:bCs/>
          <w:color w:val="000000" w:themeColor="text1"/>
          <w:sz w:val="20"/>
          <w:szCs w:val="20"/>
        </w:rPr>
        <w:t xml:space="preserve"> Processing Agricultural Land</w:t>
      </w:r>
    </w:p>
    <w:bookmarkEnd w:id="0"/>
    <w:p w14:paraId="42C87847" w14:textId="38720F44" w:rsidR="00547AAA" w:rsidRPr="00905DB8" w:rsidRDefault="002F1974"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roofErr w:type="spellStart"/>
      <w:r w:rsidRPr="00905DB8">
        <w:rPr>
          <w:rFonts w:ascii="Book Antiqua" w:hAnsi="Book Antiqua"/>
          <w:i/>
          <w:iCs/>
          <w:color w:val="000000" w:themeColor="text1"/>
          <w:sz w:val="20"/>
          <w:szCs w:val="20"/>
        </w:rPr>
        <w:t>Mekambare</w:t>
      </w:r>
      <w:proofErr w:type="spellEnd"/>
      <w:r w:rsidR="00547AAA" w:rsidRPr="00905DB8">
        <w:rPr>
          <w:rFonts w:ascii="Book Antiqua" w:hAnsi="Book Antiqua"/>
          <w:color w:val="000000" w:themeColor="text1"/>
          <w:sz w:val="20"/>
          <w:szCs w:val="20"/>
        </w:rPr>
        <w:t xml:space="preserve">, as a culture of communal work in processing agricultural land, is a traditional practice that has social, economic, and environmental values that are necessary to establish a sustainable food security system. In the practice of it, the farming community forms a collective awareness to work together to carry out agricultural activities such as clearing land, </w:t>
      </w:r>
      <w:proofErr w:type="spellStart"/>
      <w:r w:rsidR="00547AAA" w:rsidRPr="00905DB8">
        <w:rPr>
          <w:rFonts w:ascii="Book Antiqua" w:hAnsi="Book Antiqua"/>
          <w:color w:val="000000" w:themeColor="text1"/>
          <w:sz w:val="20"/>
          <w:szCs w:val="20"/>
        </w:rPr>
        <w:t>plowing</w:t>
      </w:r>
      <w:proofErr w:type="spellEnd"/>
      <w:r w:rsidR="00547AAA" w:rsidRPr="00905DB8">
        <w:rPr>
          <w:rFonts w:ascii="Book Antiqua" w:hAnsi="Book Antiqua"/>
          <w:color w:val="000000" w:themeColor="text1"/>
          <w:sz w:val="20"/>
          <w:szCs w:val="20"/>
        </w:rPr>
        <w:t xml:space="preserve"> fields, planting seed, and harvesting crops. This implies that the farmer members who are involved in cultivating other people’s fields provide energy assistance to work together. This is due to their strong willingness and sense of shared destiny, which have evolved into a cultural force for embracing change.</w:t>
      </w:r>
    </w:p>
    <w:p w14:paraId="61B78017" w14:textId="431491A6" w:rsidR="00A562D5" w:rsidRPr="00905DB8" w:rsidRDefault="00A562D5"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Since the beginning, they have learned to adapt to living side by side with all agricultural environmental conditions. They hold the belief that nature has the same soul as humans, so caring for nature is the same as caring for ourselves. Such a belief represents the ethics of the universe in the context of cosmology: that nature is like humans and both have a reciprocal </w:t>
      </w:r>
      <w:r w:rsidR="004345B0" w:rsidRPr="00905DB8">
        <w:rPr>
          <w:rFonts w:ascii="Book Antiqua" w:hAnsi="Book Antiqua"/>
          <w:color w:val="000000" w:themeColor="text1"/>
          <w:sz w:val="20"/>
          <w:szCs w:val="20"/>
        </w:rPr>
        <w:t xml:space="preserve">relationship </w:t>
      </w:r>
      <w:r w:rsidRPr="00905DB8">
        <w:rPr>
          <w:rFonts w:ascii="Book Antiqua" w:hAnsi="Book Antiqua"/>
          <w:color w:val="000000" w:themeColor="text1"/>
          <w:sz w:val="20"/>
          <w:szCs w:val="20"/>
        </w:rPr>
        <w:t xml:space="preserve">and </w:t>
      </w:r>
      <w:r w:rsidR="004345B0" w:rsidRPr="00905DB8">
        <w:rPr>
          <w:rFonts w:ascii="Book Antiqua" w:hAnsi="Book Antiqua"/>
          <w:color w:val="000000" w:themeColor="text1"/>
          <w:sz w:val="20"/>
          <w:szCs w:val="20"/>
        </w:rPr>
        <w:t xml:space="preserve">an </w:t>
      </w:r>
      <w:r w:rsidRPr="00905DB8">
        <w:rPr>
          <w:rFonts w:ascii="Book Antiqua" w:hAnsi="Book Antiqua"/>
          <w:color w:val="000000" w:themeColor="text1"/>
          <w:sz w:val="20"/>
          <w:szCs w:val="20"/>
        </w:rPr>
        <w:t xml:space="preserve">active life. These farming communities adopt it as the basis for their traditional agricultural practices by treating rice plants as objects of great value, worth, and significance. The same view is also found in the indigenous people of Dayak </w:t>
      </w:r>
      <w:proofErr w:type="spellStart"/>
      <w:r w:rsidRPr="00905DB8">
        <w:rPr>
          <w:rFonts w:ascii="Book Antiqua" w:hAnsi="Book Antiqua"/>
          <w:color w:val="000000" w:themeColor="text1"/>
          <w:sz w:val="20"/>
          <w:szCs w:val="20"/>
        </w:rPr>
        <w:lastRenderedPageBreak/>
        <w:t>Tamambaloh</w:t>
      </w:r>
      <w:proofErr w:type="spellEnd"/>
      <w:r w:rsidRPr="00905DB8">
        <w:rPr>
          <w:rFonts w:ascii="Book Antiqua" w:hAnsi="Book Antiqua"/>
          <w:color w:val="000000" w:themeColor="text1"/>
          <w:sz w:val="20"/>
          <w:szCs w:val="20"/>
        </w:rPr>
        <w:t>, who perceive the world as a harmonious place where people may coexist with nature and the supernatural</w:t>
      </w:r>
      <w:r w:rsidR="00324760">
        <w:rPr>
          <w:rFonts w:ascii="Book Antiqua" w:hAnsi="Book Antiqua"/>
          <w:color w:val="000000" w:themeColor="text1"/>
          <w:sz w:val="20"/>
          <w:szCs w:val="20"/>
        </w:rPr>
        <w:t xml:space="preserve"> </w:t>
      </w:r>
      <w:r w:rsidR="00324760">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author":[{"dropping-particle":"","family":"Efriani","given":"","non-dropping-particle":"","parse-names":false,"suffix":""},{"dropping-particle":"","family":"Gunawan","given":"Budhi","non-dropping-particle":"","parse-names":false,"suffix":""},{"dropping-particle":"","family":"Garna","given":"udistira K.","non-dropping-particle":"","parse-names":false,"suffix":""}],"container-title":"Jurnal Studi Desain","id":"ITEM-1","issue":"2","issued":{"date-parts":[["2019"]]},"page":"66-74","title":"Desain Kosmologi Sebagai Konservasi Alam Pada Komunitas Dayak","type":"article-journal","volume":"2"},"uris":["http://www.mendeley.com/documents/?uuid=269c7503-0a26-4a22-8c96-d98b4d718b35"]}],"mendeley":{"formattedCitation":"(Efriani et al., 2019)","plainTextFormattedCitation":"(Efriani et al., 2019)","previouslyFormattedCitation":"(Efriani et al., 2019)"},"properties":{"noteIndex":0},"schema":"https://github.com/citation-style-language/schema/raw/master/csl-citation.json"}</w:instrText>
      </w:r>
      <w:r w:rsidR="00324760">
        <w:rPr>
          <w:rFonts w:ascii="Book Antiqua" w:hAnsi="Book Antiqua"/>
          <w:color w:val="000000" w:themeColor="text1"/>
          <w:sz w:val="20"/>
          <w:szCs w:val="20"/>
        </w:rPr>
        <w:fldChar w:fldCharType="separate"/>
      </w:r>
      <w:r w:rsidR="00324760" w:rsidRPr="00324760">
        <w:rPr>
          <w:rFonts w:ascii="Book Antiqua" w:hAnsi="Book Antiqua"/>
          <w:noProof/>
          <w:color w:val="000000" w:themeColor="text1"/>
          <w:sz w:val="20"/>
          <w:szCs w:val="20"/>
        </w:rPr>
        <w:t>(Efriani et al., 2019)</w:t>
      </w:r>
      <w:r w:rsidR="00324760">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The practice of traditional agriculture can be a method for preserving and maintaining ecosystems </w:t>
      </w:r>
      <w:r w:rsidR="00324760">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{"citationItems":[{"id":"ITEM-1","itemData":{"DOI":"10.1016/S0167-8809(00)00283-8","ISBN":"4412753921","ISSN":"01678809","abstract":"Field margins are refugia for many species in arable landscapes, but are also affected by adjacent fanning operations and by margin management. Botanical diversity in 117 hedge-bottoms on two neighbouring farms in Yatesbury, Wiltshire, UK, were studied in relation to boundary structure, hedge management practices and adjacent features on the farm to which they belong. The farms differed with regard to field margin and hedge management practices, but soil type and cropping patterns were very similar. Attention was also paid to effects of sown grass strips, coppicing and gapping-up of hedges and different approaches towards field margin management. Results indicated that there were no significant differences in woody species richness between the two farms, with hedges of similar composition. There was significantly higher herbaceous species diversity on the farm with grass strips. Multivariate analyses indicated that community differences were present, with a number of annual and biennial plant species predominating on the farm without grass margins. Principal components analysis (PCA), redundancy analysis (RDA) with forward selection and associated Monte-Carlo permutation tests, and stepwise linear regression showed the following. (1) Sown grass and/or wildflower strips adjacent to the hedge-bottom have a positive effect on species richness of the hedge-bottom vegetation. They also reduce the abundance in the hedge-bottom of Anisantha sterilis, Galium aparine, Poa trivialis and Urtica dioica, all four considered to be pernicious weed species. (2) Coppicing in combination with gapping-up of hedges increases species richness of the hedge-bottom vegetation and has a positive effect on floral diversity in the landscape. (3) Diversity in management, boundary structure and adjacent features within one farm increases the floral diversity at the farm scale. Diversity in management, boundary structure and adjacent features between farms increases the floral diversity on a landscape scale. © 2001 Elsevier Science B.V.","author":[{"dropping-particle":"","family":"Moonen","given":"A. C.","non-dropping-particle":"","parse-names":false,"suffix":""},{"dropping-particle":"","family":"Marshall","given":"E. J.P.","non-dropping-particle":"","parse-names":false,"suffix":""}],"container-title":"Agriculture, Ecosystems and Environment","id":"ITEM-1","issue":"2","issued":{"date-parts":[["2001"]]},"page":"187-202","title":"The influence of sown margin strips, management and boundary structure on herbaceous field margin vegetation in two neighbouring farms in southern England","type":"article-journal","volume":"86"},"uris":["http://www.mendeley.com/documents/?uuid=10fa25d2-3f45-4d96-83d7-4abc9f641b6b"]}],"mendeley":{"formattedCitation":"(Moonen &amp; Marshall, 2001)","plainTextFormattedCitation":"(Moonen &amp; Marshall, 2001)","previouslyFormattedCitation":"(Moonen &amp; Marshall, 2001)"},"properties":{"noteIndex":0},"schema":"https://github.com/citation-style-language/schema/raw/master/csl-citation.json"}</w:instrText>
      </w:r>
      <w:r w:rsidR="00324760">
        <w:rPr>
          <w:rFonts w:ascii="Book Antiqua" w:hAnsi="Book Antiqua"/>
          <w:color w:val="000000" w:themeColor="text1"/>
          <w:sz w:val="20"/>
          <w:szCs w:val="20"/>
        </w:rPr>
        <w:fldChar w:fldCharType="separate"/>
      </w:r>
      <w:r w:rsidR="00324760" w:rsidRPr="00324760">
        <w:rPr>
          <w:rFonts w:ascii="Book Antiqua" w:hAnsi="Book Antiqua"/>
          <w:noProof/>
          <w:color w:val="000000" w:themeColor="text1"/>
          <w:sz w:val="20"/>
          <w:szCs w:val="20"/>
        </w:rPr>
        <w:t>(Moonen &amp; Marshall, 2001)</w:t>
      </w:r>
      <w:r w:rsidR="00324760">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It is revealed from the interviews that the farmers recognize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as a means for farmers to be able to provide each other with information regarding the agricultural conditions they are currently facing. As a farmer admitted.</w:t>
      </w:r>
    </w:p>
    <w:p w14:paraId="2BCD0F30" w14:textId="77777777" w:rsidR="001D24E8" w:rsidRPr="00905DB8" w:rsidRDefault="001D24E8"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6F134EDB" w14:textId="04DCD6C8" w:rsidR="006F1758" w:rsidRPr="00905DB8" w:rsidRDefault="006F1758" w:rsidP="00A411E6">
      <w:pPr>
        <w:pStyle w:val="NormalWeb"/>
        <w:spacing w:before="0" w:beforeAutospacing="0" w:after="0" w:afterAutospacing="0"/>
        <w:ind w:left="709" w:right="544" w:firstLine="11"/>
        <w:jc w:val="both"/>
        <w:rPr>
          <w:rFonts w:ascii="Book Antiqua" w:hAnsi="Book Antiqua"/>
          <w:color w:val="000000" w:themeColor="text1"/>
          <w:sz w:val="20"/>
          <w:szCs w:val="20"/>
        </w:rPr>
      </w:pPr>
      <w:r w:rsidRPr="00905DB8">
        <w:rPr>
          <w:rFonts w:ascii="Book Antiqua" w:hAnsi="Book Antiqua"/>
          <w:color w:val="000000" w:themeColor="text1"/>
          <w:sz w:val="20"/>
          <w:szCs w:val="20"/>
        </w:rPr>
        <w:t>“Rice plants are the most important</w:t>
      </w:r>
      <w:r w:rsidR="008915E4" w:rsidRPr="00905DB8">
        <w:rPr>
          <w:rFonts w:ascii="Book Antiqua" w:hAnsi="Book Antiqua"/>
          <w:color w:val="000000" w:themeColor="text1"/>
          <w:sz w:val="20"/>
          <w:szCs w:val="20"/>
        </w:rPr>
        <w:t xml:space="preserve"> things</w:t>
      </w:r>
      <w:r w:rsidRPr="00905DB8">
        <w:rPr>
          <w:rFonts w:ascii="Book Antiqua" w:hAnsi="Book Antiqua"/>
          <w:color w:val="000000" w:themeColor="text1"/>
          <w:sz w:val="20"/>
          <w:szCs w:val="20"/>
        </w:rPr>
        <w:t xml:space="preserve"> for farmers, so they must be treated very well to get good results. Time when cultivating rice fields becomes an opportunity for us to work together. We are aware it is important to </w:t>
      </w:r>
      <w:r w:rsidR="000A64D3" w:rsidRPr="00905DB8">
        <w:rPr>
          <w:rFonts w:ascii="Book Antiqua" w:hAnsi="Book Antiqua"/>
          <w:color w:val="000000" w:themeColor="text1"/>
          <w:sz w:val="20"/>
          <w:szCs w:val="20"/>
        </w:rPr>
        <w:t>keep</w:t>
      </w:r>
      <w:r w:rsidRPr="00905DB8">
        <w:rPr>
          <w:rFonts w:ascii="Book Antiqua" w:hAnsi="Book Antiqua"/>
          <w:color w:val="000000" w:themeColor="text1"/>
          <w:sz w:val="20"/>
          <w:szCs w:val="20"/>
        </w:rPr>
        <w:t xml:space="preserve"> the quality of rice plants, and we believe in Sanggoleo Mbae</w:t>
      </w:r>
      <w:r w:rsidR="006B55E3" w:rsidRPr="00905DB8">
        <w:rPr>
          <w:rFonts w:ascii="Book Antiqua" w:hAnsi="Book Antiqua"/>
          <w:color w:val="000000" w:themeColor="text1"/>
          <w:sz w:val="20"/>
          <w:szCs w:val="20"/>
        </w:rPr>
        <w:t xml:space="preserve">, </w:t>
      </w:r>
      <w:r w:rsidRPr="00905DB8">
        <w:rPr>
          <w:rFonts w:ascii="Book Antiqua" w:hAnsi="Book Antiqua"/>
          <w:color w:val="000000" w:themeColor="text1"/>
          <w:sz w:val="20"/>
          <w:szCs w:val="20"/>
        </w:rPr>
        <w:t>the rice goddess. This is not only a spirit but a strength to be able to do better for nature, especially rice fields.” (Interview, June 21, 2023)</w:t>
      </w:r>
      <w:r w:rsidR="000A64D3" w:rsidRPr="00905DB8">
        <w:rPr>
          <w:rFonts w:ascii="Book Antiqua" w:hAnsi="Book Antiqua"/>
          <w:color w:val="000000" w:themeColor="text1"/>
          <w:sz w:val="20"/>
          <w:szCs w:val="20"/>
        </w:rPr>
        <w:t>.</w:t>
      </w:r>
    </w:p>
    <w:p w14:paraId="2728779F" w14:textId="77777777" w:rsidR="00A411E6" w:rsidRPr="00905DB8" w:rsidRDefault="00A411E6" w:rsidP="00A411E6">
      <w:pPr>
        <w:pStyle w:val="NormalWeb"/>
        <w:spacing w:before="0" w:beforeAutospacing="0" w:after="0" w:afterAutospacing="0"/>
        <w:ind w:left="709" w:right="544" w:firstLine="11"/>
        <w:jc w:val="both"/>
        <w:rPr>
          <w:rFonts w:ascii="Book Antiqua" w:hAnsi="Book Antiqua"/>
          <w:color w:val="000000" w:themeColor="text1"/>
          <w:sz w:val="20"/>
          <w:szCs w:val="20"/>
        </w:rPr>
      </w:pPr>
    </w:p>
    <w:p w14:paraId="084C7754" w14:textId="64B10B5E" w:rsidR="00E901A5" w:rsidRPr="00905DB8" w:rsidRDefault="00E65F50" w:rsidP="00D94A2A">
      <w:pPr>
        <w:spacing w:after="0" w:line="276" w:lineRule="auto"/>
        <w:ind w:firstLine="709"/>
        <w:jc w:val="both"/>
        <w:rPr>
          <w:rFonts w:ascii="Book Antiqua" w:eastAsia="Times New Roman" w:hAnsi="Book Antiqua" w:cs="Times New Roman"/>
          <w:color w:val="000000" w:themeColor="text1"/>
          <w:sz w:val="20"/>
          <w:szCs w:val="20"/>
          <w:lang w:eastAsia="en-ID"/>
        </w:rPr>
      </w:pPr>
      <w:r w:rsidRPr="00905DB8">
        <w:rPr>
          <w:rFonts w:ascii="Book Antiqua" w:eastAsia="Times New Roman" w:hAnsi="Book Antiqua" w:cs="Times New Roman"/>
          <w:color w:val="000000" w:themeColor="text1"/>
          <w:sz w:val="20"/>
          <w:szCs w:val="20"/>
          <w:lang w:eastAsia="en-ID"/>
        </w:rPr>
        <w:t xml:space="preserve">The idea of glorifying rice plants has created a strong culture of environmentally friendly </w:t>
      </w:r>
      <w:proofErr w:type="spellStart"/>
      <w:r w:rsidRPr="00905DB8">
        <w:rPr>
          <w:rFonts w:ascii="Book Antiqua" w:eastAsia="Times New Roman" w:hAnsi="Book Antiqua" w:cs="Times New Roman"/>
          <w:color w:val="000000" w:themeColor="text1"/>
          <w:sz w:val="20"/>
          <w:szCs w:val="20"/>
          <w:lang w:eastAsia="en-ID"/>
        </w:rPr>
        <w:t>behavior</w:t>
      </w:r>
      <w:proofErr w:type="spellEnd"/>
      <w:r w:rsidRPr="00905DB8">
        <w:rPr>
          <w:rFonts w:ascii="Book Antiqua" w:eastAsia="Times New Roman" w:hAnsi="Book Antiqua" w:cs="Times New Roman"/>
          <w:color w:val="000000" w:themeColor="text1"/>
          <w:sz w:val="20"/>
          <w:szCs w:val="20"/>
          <w:lang w:eastAsia="en-ID"/>
        </w:rPr>
        <w:t xml:space="preserve"> among the rice farming community. The farmers of Mekongga ethnicity who make up the farming community in East Kolaka are among those who hold such an idea. As previously mentioned, these farmers are influenced by the credence given to a rice goddess, Sanggoleo Mbae, whom they believe to be the incarnation of a god to teach farming techniques and maintain the fertility of rice plants. It goes that if they treated the rice plants with respect, they would be blessed with a bountiful harvest. In contrast, if they violated environmentally friendly principles or damaged nature, it would make Sanggoleo Mbae angry and thus curse them with pest outbreaks or even crop failure. For this reason, the conception of the rice goddess turns into a crucial management tool for farmers when developing their agricultural area.</w:t>
      </w:r>
    </w:p>
    <w:p w14:paraId="67705A51" w14:textId="42D3EB61" w:rsidR="00C26F96" w:rsidRPr="00905DB8" w:rsidRDefault="00C26F96"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belief in Sanggoleo Mbae and its impact on crop yields has formed a strong environment-friendly </w:t>
      </w:r>
      <w:proofErr w:type="spellStart"/>
      <w:r w:rsidRPr="00905DB8">
        <w:rPr>
          <w:rFonts w:ascii="Book Antiqua" w:hAnsi="Book Antiqua"/>
          <w:color w:val="000000" w:themeColor="text1"/>
          <w:sz w:val="20"/>
          <w:szCs w:val="20"/>
        </w:rPr>
        <w:t>behavior</w:t>
      </w:r>
      <w:proofErr w:type="spellEnd"/>
      <w:r w:rsidRPr="00905DB8">
        <w:rPr>
          <w:rFonts w:ascii="Book Antiqua" w:hAnsi="Book Antiqua"/>
          <w:color w:val="000000" w:themeColor="text1"/>
          <w:sz w:val="20"/>
          <w:szCs w:val="20"/>
        </w:rPr>
        <w:t xml:space="preserve"> among lowland rice farmers in East Kolaka. It develops their sense </w:t>
      </w:r>
      <w:r w:rsidRPr="00905DB8">
        <w:rPr>
          <w:rFonts w:ascii="Book Antiqua" w:hAnsi="Book Antiqua"/>
          <w:color w:val="000000" w:themeColor="text1"/>
          <w:sz w:val="20"/>
          <w:szCs w:val="20"/>
        </w:rPr>
        <w:t xml:space="preserve">of spiritual connection with nature. Further, it affects their practice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in agricultural processing by making them feel obligated to preserve the natural world and refrain from activities that can infuriate Sanggoleo Mbae. They try to adhere to environmentally friendly rules and principles in the management of agricultural land, such as using organic, integrated pest control, and wise water management. This suggests that for the lowland rice farmers in East Kolaka, the culture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not only serves as a social glue but also as a reminder to use environmentally friendly practices while processing agricultural land. The belief in </w:t>
      </w:r>
      <w:proofErr w:type="spellStart"/>
      <w:r w:rsidRPr="00905DB8">
        <w:rPr>
          <w:rFonts w:ascii="Book Antiqua" w:hAnsi="Book Antiqua"/>
          <w:color w:val="000000" w:themeColor="text1"/>
          <w:sz w:val="20"/>
          <w:szCs w:val="20"/>
        </w:rPr>
        <w:t>Sanggoloe</w:t>
      </w:r>
      <w:proofErr w:type="spellEnd"/>
      <w:r w:rsidRPr="00905DB8">
        <w:rPr>
          <w:rFonts w:ascii="Book Antiqua" w:hAnsi="Book Antiqua"/>
          <w:color w:val="000000" w:themeColor="text1"/>
          <w:sz w:val="20"/>
          <w:szCs w:val="20"/>
        </w:rPr>
        <w:t xml:space="preserve"> Mbae and environmental-friendly </w:t>
      </w:r>
      <w:proofErr w:type="spellStart"/>
      <w:r w:rsidRPr="00905DB8">
        <w:rPr>
          <w:rFonts w:ascii="Book Antiqua" w:hAnsi="Book Antiqua"/>
          <w:color w:val="000000" w:themeColor="text1"/>
          <w:sz w:val="20"/>
          <w:szCs w:val="20"/>
        </w:rPr>
        <w:t>behavior</w:t>
      </w:r>
      <w:proofErr w:type="spellEnd"/>
      <w:r w:rsidRPr="00905DB8">
        <w:rPr>
          <w:rFonts w:ascii="Book Antiqua" w:hAnsi="Book Antiqua"/>
          <w:color w:val="000000" w:themeColor="text1"/>
          <w:sz w:val="20"/>
          <w:szCs w:val="20"/>
        </w:rPr>
        <w:t xml:space="preserve"> are important factors in building a harmonious relationship between humans and nature. They feel they have a moral responsibility to maintain soil fertility and the balance of the agricultural ecosystem.</w:t>
      </w:r>
    </w:p>
    <w:p w14:paraId="6F74BBB1" w14:textId="45D3D3BB" w:rsidR="00E5255D" w:rsidRPr="00905DB8" w:rsidRDefault="00E5255D"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sustainable agricultural practices in East Kolaka have benefited from the farming community’s culture of eco-friendly </w:t>
      </w:r>
      <w:proofErr w:type="spellStart"/>
      <w:r w:rsidRPr="00905DB8">
        <w:rPr>
          <w:rFonts w:ascii="Book Antiqua" w:hAnsi="Book Antiqua"/>
          <w:color w:val="000000" w:themeColor="text1"/>
          <w:sz w:val="20"/>
          <w:szCs w:val="20"/>
        </w:rPr>
        <w:t>behavior</w:t>
      </w:r>
      <w:proofErr w:type="spellEnd"/>
      <w:r w:rsidRPr="00905DB8">
        <w:rPr>
          <w:rFonts w:ascii="Book Antiqua" w:hAnsi="Book Antiqua"/>
          <w:color w:val="000000" w:themeColor="text1"/>
          <w:sz w:val="20"/>
          <w:szCs w:val="20"/>
        </w:rPr>
        <w:t xml:space="preserve">. Farmers are motivated to use sustainable agricultural methods by their traditional values. Instead of dangerous chemical fertilizers, they utilize organic and natural fertilizers. Additionally, they use natural predators like storks, ducks, and frogs to eliminate pests naturally. Apart from these benefits, the eco-friendly </w:t>
      </w:r>
      <w:proofErr w:type="spellStart"/>
      <w:r w:rsidRPr="00905DB8">
        <w:rPr>
          <w:rFonts w:ascii="Book Antiqua" w:hAnsi="Book Antiqua"/>
          <w:color w:val="000000" w:themeColor="text1"/>
          <w:sz w:val="20"/>
          <w:szCs w:val="20"/>
        </w:rPr>
        <w:t>behavior</w:t>
      </w:r>
      <w:proofErr w:type="spellEnd"/>
      <w:r w:rsidRPr="00905DB8">
        <w:rPr>
          <w:rFonts w:ascii="Book Antiqua" w:hAnsi="Book Antiqua"/>
          <w:color w:val="000000" w:themeColor="text1"/>
          <w:sz w:val="20"/>
          <w:szCs w:val="20"/>
        </w:rPr>
        <w:t xml:space="preserve"> of the farmers contributes to the revitalization of the culture of farming practices in East Kolaka. The lowland rice farmers make their traditions and beliefs the foundation for building a sustainable farming system.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practices, mutual cooperation, and respect for the rice goddess are integral parts of their cultural identity. This not only enriches their cultural heritage but also provides clear direction and goals in efforts to maintain food security and people’s welfare.</w:t>
      </w:r>
    </w:p>
    <w:p w14:paraId="4DCB6FE3" w14:textId="77777777" w:rsidR="00A411E6" w:rsidRPr="00905DB8" w:rsidRDefault="00A411E6"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p>
    <w:p w14:paraId="3808A977" w14:textId="57540772" w:rsidR="00152DF7" w:rsidRPr="0041649F" w:rsidRDefault="002F1974" w:rsidP="0041649F">
      <w:pPr>
        <w:pStyle w:val="ListParagraph"/>
        <w:numPr>
          <w:ilvl w:val="0"/>
          <w:numId w:val="6"/>
        </w:numPr>
        <w:spacing w:after="0" w:line="276" w:lineRule="auto"/>
        <w:ind w:left="360"/>
        <w:jc w:val="both"/>
        <w:rPr>
          <w:rFonts w:ascii="Book Antiqua" w:hAnsi="Book Antiqua" w:cs="Times New Roman"/>
          <w:color w:val="000000" w:themeColor="text1"/>
          <w:sz w:val="20"/>
          <w:szCs w:val="20"/>
        </w:rPr>
      </w:pPr>
      <w:bookmarkStart w:id="1" w:name="_Hlk141375190"/>
      <w:proofErr w:type="spellStart"/>
      <w:r w:rsidRPr="0041649F">
        <w:rPr>
          <w:rFonts w:ascii="Book Antiqua" w:hAnsi="Book Antiqua" w:cs="Times New Roman"/>
          <w:i/>
          <w:iCs/>
          <w:color w:val="000000" w:themeColor="text1"/>
          <w:sz w:val="20"/>
          <w:szCs w:val="20"/>
        </w:rPr>
        <w:t>Mekambare</w:t>
      </w:r>
      <w:proofErr w:type="spellEnd"/>
      <w:r w:rsidR="00152DF7" w:rsidRPr="0041649F">
        <w:rPr>
          <w:rFonts w:ascii="Book Antiqua" w:hAnsi="Book Antiqua" w:cs="Times New Roman"/>
          <w:i/>
          <w:iCs/>
          <w:color w:val="000000" w:themeColor="text1"/>
          <w:sz w:val="20"/>
          <w:szCs w:val="20"/>
        </w:rPr>
        <w:t xml:space="preserve"> </w:t>
      </w:r>
      <w:r w:rsidR="00873ACB" w:rsidRPr="0041649F">
        <w:rPr>
          <w:rFonts w:ascii="Book Antiqua" w:hAnsi="Book Antiqua" w:cs="Times New Roman"/>
          <w:color w:val="000000" w:themeColor="text1"/>
          <w:sz w:val="20"/>
          <w:szCs w:val="20"/>
        </w:rPr>
        <w:t xml:space="preserve">for </w:t>
      </w:r>
      <w:r w:rsidR="00152DF7" w:rsidRPr="0041649F">
        <w:rPr>
          <w:rFonts w:ascii="Book Antiqua" w:hAnsi="Book Antiqua" w:cs="Times New Roman"/>
          <w:color w:val="000000" w:themeColor="text1"/>
          <w:sz w:val="20"/>
          <w:szCs w:val="20"/>
        </w:rPr>
        <w:t>knowledge</w:t>
      </w:r>
      <w:r w:rsidR="00873ACB" w:rsidRPr="0041649F">
        <w:rPr>
          <w:rFonts w:ascii="Book Antiqua" w:hAnsi="Book Antiqua" w:cs="Times New Roman"/>
          <w:color w:val="000000" w:themeColor="text1"/>
          <w:sz w:val="20"/>
          <w:szCs w:val="20"/>
        </w:rPr>
        <w:t xml:space="preserve"> </w:t>
      </w:r>
      <w:r w:rsidR="001C33DD" w:rsidRPr="0041649F">
        <w:rPr>
          <w:rFonts w:ascii="Book Antiqua" w:hAnsi="Book Antiqua" w:cs="Times New Roman"/>
          <w:color w:val="000000" w:themeColor="text1"/>
          <w:sz w:val="20"/>
          <w:szCs w:val="20"/>
        </w:rPr>
        <w:t>transfer</w:t>
      </w:r>
    </w:p>
    <w:bookmarkEnd w:id="1"/>
    <w:p w14:paraId="60FEF5E2" w14:textId="44C7A81D" w:rsidR="00780D7C" w:rsidRPr="00905DB8" w:rsidRDefault="00780D7C"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A crucial component of managing agriculture sustainably is knowledge. Communities of farmers in East Kolaka Regency are knowledgeable about supporting sustainable agriculture locally. Through the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culture, the lowland rice farming community </w:t>
      </w:r>
      <w:r w:rsidRPr="00905DB8">
        <w:rPr>
          <w:rFonts w:ascii="Book Antiqua" w:hAnsi="Book Antiqua"/>
          <w:color w:val="000000" w:themeColor="text1"/>
          <w:sz w:val="20"/>
          <w:szCs w:val="20"/>
        </w:rPr>
        <w:lastRenderedPageBreak/>
        <w:t xml:space="preserve">creates a space for mutual interaction and the sharing of knowledge, with the aim of creating an efficient and competitive agricultural environment. The process of transferring knowledge within farmer groups plays an important role in maintaining the sustainability and food security of the community. This knowledge is the result of the adaptation and experience of farming communities in managing their agricultural ecosystems. Its presence provides opportunities for communities to face environmental challenges and create culturally and ecologically sustainable agricultural systems. Interviews with farmers indicated that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is used as a space for interaction and information sharing about the agricultural sector. This is acknowledged by a farmer.</w:t>
      </w:r>
    </w:p>
    <w:p w14:paraId="095E10E1" w14:textId="77777777" w:rsidR="00A411E6" w:rsidRPr="00905DB8" w:rsidRDefault="00A411E6"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084C82E1" w14:textId="2BA686BE" w:rsidR="00392539" w:rsidRPr="00905DB8" w:rsidRDefault="00392539" w:rsidP="00A411E6">
      <w:pPr>
        <w:pStyle w:val="NormalWeb"/>
        <w:spacing w:before="0" w:beforeAutospacing="0" w:after="0" w:afterAutospacing="0"/>
        <w:ind w:left="709" w:right="970"/>
        <w:jc w:val="both"/>
        <w:rPr>
          <w:rFonts w:ascii="Book Antiqua" w:hAnsi="Book Antiqua"/>
          <w:color w:val="000000" w:themeColor="text1"/>
          <w:sz w:val="20"/>
          <w:szCs w:val="20"/>
        </w:rPr>
      </w:pPr>
      <w:r w:rsidRPr="00905DB8">
        <w:rPr>
          <w:rFonts w:ascii="Book Antiqua" w:hAnsi="Book Antiqua"/>
          <w:color w:val="000000" w:themeColor="text1"/>
          <w:sz w:val="20"/>
          <w:szCs w:val="20"/>
        </w:rPr>
        <w:t>“We share information when working together in the rice field. We take this opportunity to exchange information, experience, and knowledge with one another. We interact with each other to receive suggestions, considerations, and ideas related to superior and useful farming methods.” (Interview, June 26, 2023)</w:t>
      </w:r>
    </w:p>
    <w:p w14:paraId="2E8BFE17" w14:textId="77777777" w:rsidR="00A411E6" w:rsidRPr="00905DB8" w:rsidRDefault="00A411E6" w:rsidP="00A411E6">
      <w:pPr>
        <w:pStyle w:val="NormalWeb"/>
        <w:spacing w:before="0" w:beforeAutospacing="0" w:after="0" w:afterAutospacing="0"/>
        <w:ind w:left="709" w:right="970"/>
        <w:jc w:val="both"/>
        <w:rPr>
          <w:rFonts w:ascii="Book Antiqua" w:hAnsi="Book Antiqua"/>
          <w:color w:val="000000" w:themeColor="text1"/>
          <w:sz w:val="20"/>
          <w:szCs w:val="20"/>
        </w:rPr>
      </w:pPr>
    </w:p>
    <w:p w14:paraId="1AB8427B" w14:textId="3DE782AB" w:rsidR="00EC3E37" w:rsidRPr="00905DB8" w:rsidRDefault="00EC3E37"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When implemented, the culture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allows the lowland rice farming community in East Kolaka to create a space for close interaction among fellow farmers. This space allows them to voluntarily share knowledge and experiences and become receptive to learning from one another. The farmers also receive valuable input from the extension workers regarding methods or techniques to develop organic farming. </w:t>
      </w:r>
      <w:r w:rsidR="004E64D2" w:rsidRPr="00905DB8">
        <w:rPr>
          <w:rFonts w:ascii="Book Antiqua" w:hAnsi="Book Antiqua"/>
          <w:color w:val="000000" w:themeColor="text1"/>
          <w:sz w:val="20"/>
          <w:szCs w:val="20"/>
        </w:rPr>
        <w:t xml:space="preserve">Farmers across the districts of </w:t>
      </w:r>
      <w:proofErr w:type="spellStart"/>
      <w:r w:rsidR="004E64D2" w:rsidRPr="00905DB8">
        <w:rPr>
          <w:rFonts w:ascii="Book Antiqua" w:hAnsi="Book Antiqua"/>
          <w:color w:val="000000" w:themeColor="text1"/>
          <w:sz w:val="20"/>
          <w:szCs w:val="20"/>
        </w:rPr>
        <w:t>Lambandia</w:t>
      </w:r>
      <w:proofErr w:type="spellEnd"/>
      <w:r w:rsidR="004E64D2" w:rsidRPr="00905DB8">
        <w:rPr>
          <w:rFonts w:ascii="Book Antiqua" w:hAnsi="Book Antiqua"/>
          <w:color w:val="000000" w:themeColor="text1"/>
          <w:sz w:val="20"/>
          <w:szCs w:val="20"/>
        </w:rPr>
        <w:t xml:space="preserve"> and </w:t>
      </w:r>
      <w:proofErr w:type="spellStart"/>
      <w:r w:rsidR="004E64D2" w:rsidRPr="00905DB8">
        <w:rPr>
          <w:rFonts w:ascii="Book Antiqua" w:hAnsi="Book Antiqua"/>
          <w:color w:val="000000" w:themeColor="text1"/>
          <w:sz w:val="20"/>
          <w:szCs w:val="20"/>
        </w:rPr>
        <w:t>Ladongi</w:t>
      </w:r>
      <w:proofErr w:type="spellEnd"/>
      <w:r w:rsidR="004E64D2" w:rsidRPr="00905DB8">
        <w:rPr>
          <w:rFonts w:ascii="Book Antiqua" w:hAnsi="Book Antiqua"/>
          <w:color w:val="000000" w:themeColor="text1"/>
          <w:sz w:val="20"/>
          <w:szCs w:val="20"/>
        </w:rPr>
        <w:t>, for example, have benefited from extension</w:t>
      </w:r>
      <w:r w:rsidRPr="00905DB8">
        <w:rPr>
          <w:rFonts w:ascii="Book Antiqua" w:hAnsi="Book Antiqua"/>
          <w:color w:val="000000" w:themeColor="text1"/>
          <w:sz w:val="20"/>
          <w:szCs w:val="20"/>
        </w:rPr>
        <w:t>.</w:t>
      </w:r>
      <w:r w:rsidR="004E64D2" w:rsidRPr="00905DB8">
        <w:rPr>
          <w:rFonts w:ascii="Book Antiqua" w:hAnsi="Book Antiqua"/>
          <w:color w:val="000000" w:themeColor="text1"/>
          <w:sz w:val="20"/>
          <w:szCs w:val="20"/>
        </w:rPr>
        <w:t xml:space="preserve"> </w:t>
      </w:r>
      <w:r w:rsidRPr="00905DB8">
        <w:rPr>
          <w:rFonts w:ascii="Book Antiqua" w:hAnsi="Book Antiqua"/>
          <w:color w:val="000000" w:themeColor="text1"/>
          <w:sz w:val="20"/>
          <w:szCs w:val="20"/>
        </w:rPr>
        <w:t>Various types of knowledge acquired are used as capital for ideas in building a potential agricultural environment and become a key factor in efforts to establish food discipline, from the regularity of organic fertilizer application to disciplined rice nurturing.</w:t>
      </w:r>
    </w:p>
    <w:p w14:paraId="3F3BEA89" w14:textId="77777777" w:rsidR="001D0046" w:rsidRPr="00905DB8" w:rsidRDefault="001D0046"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farmers’ adoption of the environmentally friendly farming model is inextricably linked to their process of absorbing </w:t>
      </w:r>
      <w:r w:rsidRPr="00905DB8">
        <w:rPr>
          <w:rFonts w:ascii="Book Antiqua" w:hAnsi="Book Antiqua"/>
          <w:color w:val="000000" w:themeColor="text1"/>
          <w:sz w:val="20"/>
          <w:szCs w:val="20"/>
        </w:rPr>
        <w:t>and adapting to environmental changes. This adaptation leads these farmers to return to nature by utilizing the resources and potential around them as natural nutrients for the rice plants they grow. The interaction between farmers and their environment makes them aware of the importance of creating healthy and sustainable food. Therefore, agricultural practices using hazardous chemicals are seen as a real threat that must be abandoned and returned to natural farming as a strategy to maintain food resilience.</w:t>
      </w:r>
    </w:p>
    <w:p w14:paraId="09D7F6EB" w14:textId="3087C58F" w:rsidR="00432B91" w:rsidRPr="00905DB8" w:rsidRDefault="00504ADC"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r w:rsidRPr="00905DB8">
        <w:rPr>
          <w:rFonts w:ascii="Book Antiqua" w:hAnsi="Book Antiqua"/>
          <w:color w:val="000000" w:themeColor="text1"/>
          <w:sz w:val="20"/>
          <w:szCs w:val="20"/>
        </w:rPr>
        <w:t>The local knowledge at the farmers</w:t>
      </w:r>
      <w:r w:rsidR="00432B91" w:rsidRPr="00905DB8">
        <w:rPr>
          <w:rFonts w:ascii="Book Antiqua" w:hAnsi="Book Antiqua"/>
          <w:color w:val="000000" w:themeColor="text1"/>
          <w:sz w:val="20"/>
          <w:szCs w:val="20"/>
        </w:rPr>
        <w:t>’</w:t>
      </w:r>
      <w:r w:rsidRPr="00905DB8">
        <w:rPr>
          <w:rFonts w:ascii="Book Antiqua" w:hAnsi="Book Antiqua"/>
          <w:color w:val="000000" w:themeColor="text1"/>
          <w:sz w:val="20"/>
          <w:szCs w:val="20"/>
        </w:rPr>
        <w:t xml:space="preserve"> disposal enables them to cope with challenges in agriculture and establish a sustainable agricultural system. </w:t>
      </w:r>
      <w:r w:rsidR="00432B91" w:rsidRPr="00905DB8">
        <w:rPr>
          <w:rFonts w:ascii="Book Antiqua" w:hAnsi="Book Antiqua"/>
          <w:color w:val="000000" w:themeColor="text1"/>
          <w:sz w:val="20"/>
          <w:szCs w:val="20"/>
        </w:rPr>
        <w:t xml:space="preserve">The </w:t>
      </w:r>
      <w:proofErr w:type="spellStart"/>
      <w:r w:rsidR="002F1974" w:rsidRPr="00905DB8">
        <w:rPr>
          <w:rFonts w:ascii="Book Antiqua" w:hAnsi="Book Antiqua"/>
          <w:i/>
          <w:iCs/>
          <w:color w:val="000000" w:themeColor="text1"/>
          <w:sz w:val="20"/>
          <w:szCs w:val="20"/>
        </w:rPr>
        <w:t>Mekambare</w:t>
      </w:r>
      <w:proofErr w:type="spellEnd"/>
      <w:r w:rsidR="00432B91" w:rsidRPr="00905DB8">
        <w:rPr>
          <w:rFonts w:ascii="Book Antiqua" w:hAnsi="Book Antiqua"/>
          <w:color w:val="000000" w:themeColor="text1"/>
          <w:sz w:val="20"/>
          <w:szCs w:val="20"/>
        </w:rPr>
        <w:t xml:space="preserve"> of knowledge means that the farmers harness the knowledge in the wake of collective work in agriculture to optimize their ability to manage the agricultural ecosystem that is superior and has high bargaining power as a result of implementing environmentally friendly agricultural practices.</w:t>
      </w:r>
    </w:p>
    <w:p w14:paraId="441A1570" w14:textId="77777777" w:rsidR="00A411E6" w:rsidRPr="00905DB8" w:rsidRDefault="00A411E6" w:rsidP="00D94A2A">
      <w:pPr>
        <w:pStyle w:val="NormalWeb"/>
        <w:spacing w:before="0" w:beforeAutospacing="0" w:after="0" w:afterAutospacing="0" w:line="276" w:lineRule="auto"/>
        <w:ind w:firstLine="709"/>
        <w:jc w:val="both"/>
        <w:rPr>
          <w:rFonts w:ascii="Book Antiqua" w:hAnsi="Book Antiqua"/>
          <w:color w:val="000000" w:themeColor="text1"/>
          <w:sz w:val="20"/>
          <w:szCs w:val="20"/>
        </w:rPr>
      </w:pPr>
    </w:p>
    <w:p w14:paraId="5306D858" w14:textId="5E8716D0" w:rsidR="001C33DD" w:rsidRPr="00905DB8" w:rsidRDefault="002F1974" w:rsidP="0041649F">
      <w:pPr>
        <w:pStyle w:val="ListParagraph"/>
        <w:numPr>
          <w:ilvl w:val="0"/>
          <w:numId w:val="6"/>
        </w:numPr>
        <w:spacing w:after="0" w:line="276" w:lineRule="auto"/>
        <w:ind w:left="284" w:hanging="284"/>
        <w:jc w:val="both"/>
        <w:rPr>
          <w:rFonts w:ascii="Book Antiqua" w:hAnsi="Book Antiqua" w:cs="Times New Roman"/>
          <w:color w:val="000000" w:themeColor="text1"/>
          <w:sz w:val="20"/>
          <w:szCs w:val="20"/>
        </w:rPr>
      </w:pPr>
      <w:proofErr w:type="spellStart"/>
      <w:r w:rsidRPr="00905DB8">
        <w:rPr>
          <w:rFonts w:ascii="Book Antiqua" w:hAnsi="Book Antiqua" w:cs="Times New Roman"/>
          <w:i/>
          <w:iCs/>
          <w:color w:val="000000" w:themeColor="text1"/>
          <w:sz w:val="20"/>
          <w:szCs w:val="20"/>
        </w:rPr>
        <w:t>Mekambare</w:t>
      </w:r>
      <w:proofErr w:type="spellEnd"/>
      <w:r w:rsidR="001C33DD" w:rsidRPr="00905DB8">
        <w:rPr>
          <w:rFonts w:ascii="Book Antiqua" w:hAnsi="Book Antiqua" w:cs="Times New Roman"/>
          <w:color w:val="000000" w:themeColor="text1"/>
          <w:sz w:val="20"/>
          <w:szCs w:val="20"/>
        </w:rPr>
        <w:t xml:space="preserve"> for </w:t>
      </w:r>
      <w:r w:rsidR="008824B2" w:rsidRPr="00905DB8">
        <w:rPr>
          <w:rFonts w:ascii="Book Antiqua" w:hAnsi="Book Antiqua" w:cs="Times New Roman"/>
          <w:color w:val="000000" w:themeColor="text1"/>
          <w:sz w:val="20"/>
          <w:szCs w:val="20"/>
        </w:rPr>
        <w:t>food</w:t>
      </w:r>
    </w:p>
    <w:p w14:paraId="568CEFEC" w14:textId="62A47B61" w:rsidR="005E1050" w:rsidRPr="00905DB8" w:rsidRDefault="005E1050"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The local wisdom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that pervades the farming community in East Kolaka is one of the important pillars in maintaining community resilience. Because of it, the people in this region form strong bonds of social solidarity in which they support each other and become a common force in facing the various difficulties of life they face. During the interview, a farmer revealed the importance of communal work as a crucial component of community food security.</w:t>
      </w:r>
    </w:p>
    <w:p w14:paraId="27551DCC" w14:textId="77777777" w:rsidR="00A411E6" w:rsidRPr="00905DB8" w:rsidRDefault="00A411E6"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74B1BEA9" w14:textId="2C7751A1" w:rsidR="00321875" w:rsidRPr="00905DB8" w:rsidRDefault="00B03BD5" w:rsidP="00A411E6">
      <w:pPr>
        <w:spacing w:after="0" w:line="240" w:lineRule="auto"/>
        <w:ind w:left="709" w:right="686"/>
        <w:jc w:val="both"/>
        <w:rPr>
          <w:rFonts w:ascii="Book Antiqua" w:hAnsi="Book Antiqua" w:cs="Times New Roman"/>
          <w:color w:val="000000" w:themeColor="text1"/>
          <w:sz w:val="20"/>
          <w:szCs w:val="20"/>
        </w:rPr>
      </w:pPr>
      <w:r w:rsidRPr="00905DB8">
        <w:rPr>
          <w:rFonts w:ascii="Book Antiqua" w:hAnsi="Book Antiqua" w:cs="Times New Roman"/>
          <w:color w:val="000000" w:themeColor="text1"/>
          <w:sz w:val="20"/>
          <w:szCs w:val="20"/>
        </w:rPr>
        <w:t xml:space="preserve">“We initially practiced </w:t>
      </w:r>
      <w:proofErr w:type="spellStart"/>
      <w:r w:rsidR="002F1974" w:rsidRPr="00905DB8">
        <w:rPr>
          <w:rFonts w:ascii="Book Antiqua" w:hAnsi="Book Antiqua" w:cs="Times New Roman"/>
          <w:i/>
          <w:iCs/>
          <w:color w:val="000000" w:themeColor="text1"/>
          <w:sz w:val="20"/>
          <w:szCs w:val="20"/>
        </w:rPr>
        <w:t>Mekambare</w:t>
      </w:r>
      <w:proofErr w:type="spellEnd"/>
      <w:r w:rsidRPr="00905DB8">
        <w:rPr>
          <w:rFonts w:ascii="Book Antiqua" w:hAnsi="Book Antiqua" w:cs="Times New Roman"/>
          <w:color w:val="000000" w:themeColor="text1"/>
          <w:sz w:val="20"/>
          <w:szCs w:val="20"/>
        </w:rPr>
        <w:t xml:space="preserve"> when working on rice fields. But along with the changing times and social challenges, we also share food with friends who are in trouble, for example, when a crop fails or someone is holding a celebration or Thanksgiving event.</w:t>
      </w:r>
      <w:r w:rsidR="00321875" w:rsidRPr="00905DB8">
        <w:rPr>
          <w:rFonts w:ascii="Book Antiqua" w:hAnsi="Book Antiqua" w:cs="Times New Roman"/>
          <w:color w:val="000000" w:themeColor="text1"/>
          <w:sz w:val="20"/>
          <w:szCs w:val="20"/>
        </w:rPr>
        <w:t>” (</w:t>
      </w:r>
      <w:proofErr w:type="gramStart"/>
      <w:r w:rsidR="00321875" w:rsidRPr="00905DB8">
        <w:rPr>
          <w:rFonts w:ascii="Book Antiqua" w:hAnsi="Book Antiqua" w:cs="Times New Roman"/>
          <w:color w:val="000000" w:themeColor="text1"/>
          <w:sz w:val="20"/>
          <w:szCs w:val="20"/>
        </w:rPr>
        <w:t>interview</w:t>
      </w:r>
      <w:proofErr w:type="gramEnd"/>
      <w:r w:rsidR="00321875" w:rsidRPr="00905DB8">
        <w:rPr>
          <w:rFonts w:ascii="Book Antiqua" w:hAnsi="Book Antiqua" w:cs="Times New Roman"/>
          <w:color w:val="000000" w:themeColor="text1"/>
          <w:sz w:val="20"/>
          <w:szCs w:val="20"/>
        </w:rPr>
        <w:t>, July</w:t>
      </w:r>
      <w:r w:rsidR="00A411E6" w:rsidRPr="00905DB8">
        <w:rPr>
          <w:rFonts w:ascii="Book Antiqua" w:hAnsi="Book Antiqua" w:cs="Times New Roman"/>
          <w:color w:val="000000" w:themeColor="text1"/>
          <w:sz w:val="20"/>
          <w:szCs w:val="20"/>
        </w:rPr>
        <w:t xml:space="preserve"> 3,</w:t>
      </w:r>
      <w:r w:rsidR="00321875" w:rsidRPr="00905DB8">
        <w:rPr>
          <w:rFonts w:ascii="Book Antiqua" w:hAnsi="Book Antiqua" w:cs="Times New Roman"/>
          <w:color w:val="000000" w:themeColor="text1"/>
          <w:sz w:val="20"/>
          <w:szCs w:val="20"/>
        </w:rPr>
        <w:t xml:space="preserve"> 2023).</w:t>
      </w:r>
    </w:p>
    <w:p w14:paraId="6B1E8BAF" w14:textId="77777777" w:rsidR="00A411E6" w:rsidRPr="00905DB8" w:rsidRDefault="00A411E6" w:rsidP="00A411E6">
      <w:pPr>
        <w:spacing w:after="0" w:line="240" w:lineRule="auto"/>
        <w:ind w:left="709" w:right="686"/>
        <w:jc w:val="both"/>
        <w:rPr>
          <w:rFonts w:ascii="Book Antiqua" w:hAnsi="Book Antiqua" w:cs="Times New Roman"/>
          <w:color w:val="000000" w:themeColor="text1"/>
          <w:sz w:val="20"/>
          <w:szCs w:val="20"/>
        </w:rPr>
      </w:pPr>
    </w:p>
    <w:p w14:paraId="18B91444" w14:textId="185CE1B3" w:rsidR="00C84EDE" w:rsidRPr="00905DB8" w:rsidRDefault="00B03BD5"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On a daily basis,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culture inspires farming communities to form food solidarity </w:t>
      </w:r>
      <w:r w:rsidR="00C84EDE" w:rsidRPr="00905DB8">
        <w:rPr>
          <w:rFonts w:ascii="Book Antiqua" w:hAnsi="Book Antiqua"/>
          <w:color w:val="000000" w:themeColor="text1"/>
          <w:sz w:val="20"/>
          <w:szCs w:val="20"/>
        </w:rPr>
        <w:t>initiatives</w:t>
      </w:r>
      <w:r w:rsidRPr="00905DB8">
        <w:rPr>
          <w:rFonts w:ascii="Book Antiqua" w:hAnsi="Book Antiqua"/>
          <w:color w:val="000000" w:themeColor="text1"/>
          <w:sz w:val="20"/>
          <w:szCs w:val="20"/>
        </w:rPr>
        <w:t xml:space="preserve">. This food solidarity is achieved by freely giving food or other supplies to other farmers who are known to be experiencing difficulties. This action is a concrete manifestation </w:t>
      </w:r>
      <w:r w:rsidRPr="00905DB8">
        <w:rPr>
          <w:rFonts w:ascii="Book Antiqua" w:hAnsi="Book Antiqua"/>
          <w:color w:val="000000" w:themeColor="text1"/>
          <w:sz w:val="20"/>
          <w:szCs w:val="20"/>
        </w:rPr>
        <w:lastRenderedPageBreak/>
        <w:t xml:space="preserve">of the culture of </w:t>
      </w:r>
      <w:r w:rsidRPr="00905DB8">
        <w:rPr>
          <w:rFonts w:ascii="Book Antiqua" w:hAnsi="Book Antiqua"/>
          <w:i/>
          <w:iCs/>
          <w:color w:val="000000" w:themeColor="text1"/>
          <w:sz w:val="20"/>
          <w:szCs w:val="20"/>
        </w:rPr>
        <w:t>gotong royong</w:t>
      </w:r>
      <w:r w:rsidRPr="00905DB8">
        <w:rPr>
          <w:rFonts w:ascii="Book Antiqua" w:hAnsi="Book Antiqua"/>
          <w:color w:val="000000" w:themeColor="text1"/>
          <w:sz w:val="20"/>
          <w:szCs w:val="20"/>
        </w:rPr>
        <w:t xml:space="preserve"> (mutual cooperation). </w:t>
      </w:r>
      <w:r w:rsidRPr="00905DB8">
        <w:rPr>
          <w:rFonts w:ascii="Book Antiqua" w:hAnsi="Book Antiqua"/>
          <w:i/>
          <w:iCs/>
          <w:color w:val="000000" w:themeColor="text1"/>
          <w:sz w:val="20"/>
          <w:szCs w:val="20"/>
        </w:rPr>
        <w:t>Gotong royong</w:t>
      </w:r>
      <w:r w:rsidRPr="00905DB8">
        <w:rPr>
          <w:rFonts w:ascii="Book Antiqua" w:hAnsi="Book Antiqua"/>
          <w:color w:val="000000" w:themeColor="text1"/>
          <w:sz w:val="20"/>
          <w:szCs w:val="20"/>
        </w:rPr>
        <w:t xml:space="preserve"> is a spirit that is manifested in individual actions and </w:t>
      </w:r>
      <w:proofErr w:type="spellStart"/>
      <w:r w:rsidRPr="00905DB8">
        <w:rPr>
          <w:rFonts w:ascii="Book Antiqua" w:hAnsi="Book Antiqua"/>
          <w:color w:val="000000" w:themeColor="text1"/>
          <w:sz w:val="20"/>
          <w:szCs w:val="20"/>
        </w:rPr>
        <w:t>behaviors</w:t>
      </w:r>
      <w:proofErr w:type="spellEnd"/>
      <w:r w:rsidRPr="00905DB8">
        <w:rPr>
          <w:rFonts w:ascii="Book Antiqua" w:hAnsi="Book Antiqua"/>
          <w:color w:val="000000" w:themeColor="text1"/>
          <w:sz w:val="20"/>
          <w:szCs w:val="20"/>
        </w:rPr>
        <w:t xml:space="preserve"> that are carried out without expecting anything in return for common goals and interests </w:t>
      </w:r>
      <w:r w:rsidR="00324760">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{"citationItems":[{"id":"ITEM-1","itemData":{"author":[{"dropping-particle":"","family":"Koentjaraningrat","given":"","non-dropping-particle":"","parse-names":false,"suffix":""}],"id":"ITEM-1","issued":{"date-parts":[["1990"]]},"publisher":"PT Rineka Cipta","publisher-place":"Jakarta","title":"Pengantar Ilmu Antropologi","type":"book"},"uris":["http://www.mendeley.com/documents/?uuid=af0329aa-03ec-4386-a2ea-a7ce4c5749d3"]},{"id":"ITEM-2","itemData":{"DOI":"10.1017/S0022463419000407","ISSN":"14740680","abstract":"This article examines gotong royong as social citizenship in the second half of the twentieth century in Indonesia. Gotong royong was traditionally understood as a collective spirit among neighbours to strengthen economic and social resilience. However, the institutionalisation of the system through massive development programmes since the 1940s has influenced the common people's perception and practice of it. This article argues that the co-option of gotong royong as part of the discourse of nation-state building transformed the popular view of labour and capital mobilisation from an openly critical stance to apparent submission. Gotong royong became a means of social engineering and an ingenious linguistic strategy by which state elites orchestrated control over the making of citizens. Still, Indonesians have remained vigilant of their participation in gotong royong, and about the potential for its misuse by corrupt officials.","author":[{"dropping-particle":"","family":"Suwignyo","given":"Agus","non-dropping-particle":"","parse-names":false,"suffix":""}],"container-title":"Journal of Southeast Asian Studies","id":"ITEM-2","issue":"3","issued":{"date-parts":[["2019"]]},"page":"387-408","title":"Gotong royong as social citizenship in Indonesia, 1940s to 1990s","type":"article-journal","volume":"50"},"uris":["http://www.mendeley.com/documents/?uuid=fd55abfe-fbc2-427f-beb4-f1fc7351c04b"]}],"mendeley":{"formattedCitation":"(Koentjaraningrat, 1990; Suwignyo, 2019)","plainTextFormattedCitation":"(Koentjaraningrat, 1990; Suwignyo, 2019)","previouslyFormattedCitation":"(Koentjaraningrat, 1990; Suwignyo, 2019)"},"properties":{"noteIndex":0},"schema":"https://github.com/citation-style-language/schema/raw/master/csl-citation.json"}</w:instrText>
      </w:r>
      <w:r w:rsidR="00324760">
        <w:rPr>
          <w:rFonts w:ascii="Book Antiqua" w:hAnsi="Book Antiqua"/>
          <w:color w:val="000000" w:themeColor="text1"/>
          <w:sz w:val="20"/>
          <w:szCs w:val="20"/>
        </w:rPr>
        <w:fldChar w:fldCharType="separate"/>
      </w:r>
      <w:r w:rsidR="00324760" w:rsidRPr="00324760">
        <w:rPr>
          <w:rFonts w:ascii="Book Antiqua" w:hAnsi="Book Antiqua"/>
          <w:noProof/>
          <w:color w:val="000000" w:themeColor="text1"/>
          <w:sz w:val="20"/>
          <w:szCs w:val="20"/>
        </w:rPr>
        <w:t>(Koentjaraningrat, 1990; Suwignyo, 2019)</w:t>
      </w:r>
      <w:r w:rsidR="00324760">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w:t>
      </w:r>
      <w:r w:rsidR="00C84EDE" w:rsidRPr="00905DB8">
        <w:rPr>
          <w:rFonts w:ascii="Book Antiqua" w:hAnsi="Book Antiqua"/>
          <w:color w:val="000000" w:themeColor="text1"/>
          <w:sz w:val="20"/>
          <w:szCs w:val="20"/>
        </w:rPr>
        <w:t xml:space="preserve"> The farming communities exhibit mutual concern and </w:t>
      </w:r>
      <w:r w:rsidR="00F3052F" w:rsidRPr="00905DB8">
        <w:rPr>
          <w:rFonts w:ascii="Book Antiqua" w:hAnsi="Book Antiqua"/>
          <w:color w:val="000000" w:themeColor="text1"/>
          <w:sz w:val="20"/>
          <w:szCs w:val="20"/>
        </w:rPr>
        <w:t>mutual cooperation</w:t>
      </w:r>
      <w:r w:rsidR="00C84EDE" w:rsidRPr="00905DB8">
        <w:rPr>
          <w:rFonts w:ascii="Book Antiqua" w:hAnsi="Book Antiqua"/>
          <w:color w:val="000000" w:themeColor="text1"/>
          <w:sz w:val="20"/>
          <w:szCs w:val="20"/>
        </w:rPr>
        <w:t xml:space="preserve"> in maintaining food availability and preventing hunger among themselves. Initially, </w:t>
      </w:r>
      <w:proofErr w:type="spellStart"/>
      <w:r w:rsidR="002F1974" w:rsidRPr="00905DB8">
        <w:rPr>
          <w:rFonts w:ascii="Book Antiqua" w:hAnsi="Book Antiqua"/>
          <w:i/>
          <w:iCs/>
          <w:color w:val="000000" w:themeColor="text1"/>
          <w:sz w:val="20"/>
          <w:szCs w:val="20"/>
        </w:rPr>
        <w:t>Mekambare</w:t>
      </w:r>
      <w:proofErr w:type="spellEnd"/>
      <w:r w:rsidR="00C84EDE" w:rsidRPr="00905DB8">
        <w:rPr>
          <w:rFonts w:ascii="Book Antiqua" w:hAnsi="Book Antiqua"/>
          <w:color w:val="000000" w:themeColor="text1"/>
          <w:sz w:val="20"/>
          <w:szCs w:val="20"/>
        </w:rPr>
        <w:t xml:space="preserve"> culture was utilized for managing agricultural land. However, as society evolves and changes, the </w:t>
      </w:r>
      <w:proofErr w:type="spellStart"/>
      <w:r w:rsidR="002F1974" w:rsidRPr="00905DB8">
        <w:rPr>
          <w:rFonts w:ascii="Book Antiqua" w:hAnsi="Book Antiqua"/>
          <w:i/>
          <w:iCs/>
          <w:color w:val="000000" w:themeColor="text1"/>
          <w:sz w:val="20"/>
          <w:szCs w:val="20"/>
        </w:rPr>
        <w:t>Mekambare</w:t>
      </w:r>
      <w:proofErr w:type="spellEnd"/>
      <w:r w:rsidR="00C84EDE" w:rsidRPr="00905DB8">
        <w:rPr>
          <w:rFonts w:ascii="Book Antiqua" w:hAnsi="Book Antiqua"/>
          <w:color w:val="000000" w:themeColor="text1"/>
          <w:sz w:val="20"/>
          <w:szCs w:val="20"/>
        </w:rPr>
        <w:t xml:space="preserve"> culture’s values and principles of social solidarity are now also present in the social structure of farmers’ lives.</w:t>
      </w:r>
    </w:p>
    <w:p w14:paraId="1CA5641D" w14:textId="2F365D14" w:rsidR="00ED44BF" w:rsidRPr="00905DB8" w:rsidRDefault="001E29E4"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For the farmers in East Kolaka, food solidarity has been the primary factor in maintaining their food security. Through the exchange of food and support among them, they ensure that everyone in the community has access to sufficient and quality food. This act of food solidarity has no conditions in its implementation; the farmers, with their awareness, understand the anxiety and difficulties of their colleagues.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culture develops empathetic personalities that make people more aware of their surroundings. This culture serves as social capital in society and is used to address social issues </w:t>
      </w:r>
      <w:r w:rsidR="00324760">
        <w:rPr>
          <w:rFonts w:ascii="Book Antiqua" w:hAnsi="Book Antiqua"/>
          <w:color w:val="000000" w:themeColor="text1"/>
          <w:sz w:val="20"/>
          <w:szCs w:val="20"/>
        </w:rPr>
        <w:fldChar w:fldCharType="begin" w:fldLock="1"/>
      </w:r>
      <w:r w:rsidR="00324760">
        <w:rPr>
          <w:rFonts w:ascii="Book Antiqua" w:hAnsi="Book Antiqua"/>
          <w:color w:val="000000" w:themeColor="text1"/>
          <w:sz w:val="20"/>
          <w:szCs w:val="20"/>
        </w:rPr>
        <w:instrText>ADDIN CSL_CITATION {"citationItems":[{"id":"ITEM-1","itemData":{"abstract":"Based on normal situation effective and successful community development are indicated by several evidence, namely: improvement of welfare state of the whole segments of the community, development of social trust, improvement of awareness of the community with regard to their potentials, their real needs, their problems in achieving their needs, and getting alternatives of solution to break their problems by utilizing their potentials, people are innovated to get better lives, and finally their have great motivation to be self reliance and develop more inter-dependency with other systems. To obtain such qualified community development the role of so-called as partners or insider and outsider change agents of the community is absolutely needed. Commonly, the community cannot sharply know themselves very well. They need somebodies, insider and or outsider individuals who professionally have potentials and competencies to develop them in such, that through working together they may achieve better lives. The community partners in development are those individuals who have prepared themselves through various learning processes, who ideally have unique characteristics such as: high empathy, highly care to others, sensitive, have qualified personality, have highly capability to utilize their senses, have highly capability in communication, and very consistent in talking and doing which the community are eager to trust and express their needs. But unfortunately, based on field studies done by several doctorate candidates show that the partners of the community on development have not possessed such high qualification. Most of them in some district areas in Jawa and outer Jawa Island need more training to improve their social capital capacity, and their quality of human resources as well. Consequently, we need smart and diliguent strategy on how to improve competencies of the partners of the community development through learning processes in such, that sooner or later their roles will provide positive impact on the betterment of quality of life of the community.","author":[{"dropping-particle":"","family":"Susanto","given":"D","non-dropping-particle":"","parse-names":false,"suffix":""}],"container-title":"Jurnal Komunikasi Pembangunan","id":"ITEM-1","issue":"1","issued":{"date-parts":[["2010"]]},"page":"77-89","title":"Strategi Peningkatan Kapasitas Modal Sosial dan Kualitas Sumberdaya Manusia Pendamping Pengembangan Masyarakat","type":"article-journal","volume":"08"},"uris":["http://www.mendeley.com/documents/?uuid=ff5f4928-ebb1-4897-a46b-33f037b71833"]},{"id":"ITEM-2","itemData":{"DOI":"10.1017/S0022463419000407","ISSN":"14740680","abstract":"This article examines gotong royong as social citizenship in the second half of the twentieth century in Indonesia. Gotong royong was traditionally understood as a collective spirit among neighbours to strengthen economic and social resilience. However, the institutionalisation of the system through massive development programmes since the 1940s has influenced the common people's perception and practice of it. This article argues that the co-option of gotong royong as part of the discourse of nation-state building transformed the popular view of labour and capital mobilisation from an openly critical stance to apparent submission. Gotong royong became a means of social engineering and an ingenious linguistic strategy by which state elites orchestrated control over the making of citizens. Still, Indonesians have remained vigilant of their participation in gotong royong, and about the potential for its misuse by corrupt officials.","author":[{"dropping-particle":"","family":"Suwignyo","given":"Agus","non-dropping-particle":"","parse-names":false,"suffix":""}],"container-title":"Journal of Southeast Asian Studies","id":"ITEM-2","issue":"3","issued":{"date-parts":[["2019"]]},"page":"387-408","title":"Gotong royong as social citizenship in Indonesia, 1940s to 1990s","type":"article-journal","volume":"50"},"uris":["http://www.mendeley.com/documents/?uuid=fd55abfe-fbc2-427f-beb4-f1fc7351c04b"]}],"mendeley":{"formattedCitation":"(Susanto, 2010; Suwignyo, 2019)","plainTextFormattedCitation":"(Susanto, 2010; Suwignyo, 2019)"},"properties":{"noteIndex":0},"schema":"https://github.com/citation-style-language/schema/raw/master/csl-citation.json"}</w:instrText>
      </w:r>
      <w:r w:rsidR="00324760">
        <w:rPr>
          <w:rFonts w:ascii="Book Antiqua" w:hAnsi="Book Antiqua"/>
          <w:color w:val="000000" w:themeColor="text1"/>
          <w:sz w:val="20"/>
          <w:szCs w:val="20"/>
        </w:rPr>
        <w:fldChar w:fldCharType="separate"/>
      </w:r>
      <w:r w:rsidR="00324760" w:rsidRPr="00324760">
        <w:rPr>
          <w:rFonts w:ascii="Book Antiqua" w:hAnsi="Book Antiqua"/>
          <w:noProof/>
          <w:color w:val="000000" w:themeColor="text1"/>
          <w:sz w:val="20"/>
          <w:szCs w:val="20"/>
        </w:rPr>
        <w:t>(Susanto, 2010; Suwignyo, 2019)</w:t>
      </w:r>
      <w:r w:rsidR="00324760">
        <w:rPr>
          <w:rFonts w:ascii="Book Antiqua" w:hAnsi="Book Antiqua"/>
          <w:color w:val="000000" w:themeColor="text1"/>
          <w:sz w:val="20"/>
          <w:szCs w:val="20"/>
        </w:rPr>
        <w:fldChar w:fldCharType="end"/>
      </w:r>
      <w:r w:rsidRPr="00905DB8">
        <w:rPr>
          <w:rFonts w:ascii="Book Antiqua" w:hAnsi="Book Antiqua"/>
          <w:color w:val="000000" w:themeColor="text1"/>
          <w:sz w:val="20"/>
          <w:szCs w:val="20"/>
        </w:rPr>
        <w:t xml:space="preserve">. Food solidarity formed in the </w:t>
      </w:r>
      <w:proofErr w:type="spellStart"/>
      <w:r w:rsidR="002F1974" w:rsidRPr="00905DB8">
        <w:rPr>
          <w:rStyle w:val="Emphasis"/>
          <w:rFonts w:ascii="Book Antiqua" w:hAnsi="Book Antiqua"/>
          <w:color w:val="000000" w:themeColor="text1"/>
          <w:sz w:val="20"/>
          <w:szCs w:val="20"/>
        </w:rPr>
        <w:t>Mekambare</w:t>
      </w:r>
      <w:proofErr w:type="spellEnd"/>
      <w:r w:rsidRPr="00905DB8">
        <w:rPr>
          <w:rFonts w:ascii="Book Antiqua" w:hAnsi="Book Antiqua"/>
          <w:color w:val="000000" w:themeColor="text1"/>
          <w:sz w:val="20"/>
          <w:szCs w:val="20"/>
        </w:rPr>
        <w:t xml:space="preserve"> culture plays an important role in the food security of the community when facing difficult situations or crises. For example, they support and assist one another in addressing food needs, such as the need for meals. As such, solidarity also contributes to reducing social inequality and creating shared prosperity. </w:t>
      </w:r>
      <w:r w:rsidR="00084406" w:rsidRPr="00905DB8">
        <w:rPr>
          <w:rFonts w:ascii="Book Antiqua" w:hAnsi="Book Antiqua"/>
          <w:color w:val="000000" w:themeColor="text1"/>
          <w:sz w:val="20"/>
          <w:szCs w:val="20"/>
        </w:rPr>
        <w:t>The f</w:t>
      </w:r>
      <w:r w:rsidRPr="00905DB8">
        <w:rPr>
          <w:rFonts w:ascii="Book Antiqua" w:hAnsi="Book Antiqua"/>
          <w:color w:val="000000" w:themeColor="text1"/>
          <w:sz w:val="20"/>
          <w:szCs w:val="20"/>
        </w:rPr>
        <w:t>arming communities have tapped into their local wisdom to maintain food security and agricultural sustainability in a sustainable and efficient way. In an anthropological perspective, food is tied to culture, including technology, social structure, and people’s beliefs, in addition to being a necessity for humans to survive (</w:t>
      </w:r>
      <w:proofErr w:type="spellStart"/>
      <w:r w:rsidRPr="00905DB8">
        <w:rPr>
          <w:rFonts w:ascii="Book Antiqua" w:hAnsi="Book Antiqua"/>
          <w:color w:val="000000" w:themeColor="text1"/>
          <w:sz w:val="20"/>
          <w:szCs w:val="20"/>
        </w:rPr>
        <w:t>Nurti</w:t>
      </w:r>
      <w:proofErr w:type="spellEnd"/>
      <w:r w:rsidRPr="00905DB8">
        <w:rPr>
          <w:rFonts w:ascii="Book Antiqua" w:hAnsi="Book Antiqua"/>
          <w:color w:val="000000" w:themeColor="text1"/>
          <w:sz w:val="20"/>
          <w:szCs w:val="20"/>
        </w:rPr>
        <w:t xml:space="preserve">, 2017). </w:t>
      </w:r>
      <w:r w:rsidR="00ED44BF" w:rsidRPr="00905DB8">
        <w:rPr>
          <w:rFonts w:ascii="Book Antiqua" w:hAnsi="Book Antiqua"/>
          <w:color w:val="000000" w:themeColor="text1"/>
          <w:sz w:val="20"/>
          <w:szCs w:val="20"/>
        </w:rPr>
        <w:t>This food solidarity reflects the collective strength of the farming community in overcoming food difficulties and becomes a solid foundation for sustaining food security in East Kolaka Regency over the long term.</w:t>
      </w:r>
    </w:p>
    <w:p w14:paraId="4C844FCB" w14:textId="77777777" w:rsidR="00A411E6" w:rsidRPr="00905DB8" w:rsidRDefault="00A411E6"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p>
    <w:p w14:paraId="7D1CC1EA" w14:textId="6246B970" w:rsidR="00371080" w:rsidRPr="00905DB8" w:rsidRDefault="00E93C01" w:rsidP="00D94A2A">
      <w:pPr>
        <w:pStyle w:val="ListParagraph"/>
        <w:spacing w:after="0" w:line="276" w:lineRule="auto"/>
        <w:ind w:left="0" w:right="-22"/>
        <w:jc w:val="both"/>
        <w:rPr>
          <w:rFonts w:ascii="Book Antiqua" w:hAnsi="Book Antiqua" w:cs="Times New Roman"/>
          <w:b/>
          <w:bCs/>
          <w:color w:val="000000" w:themeColor="text1"/>
          <w:sz w:val="20"/>
          <w:szCs w:val="20"/>
        </w:rPr>
      </w:pPr>
      <w:r>
        <w:rPr>
          <w:rFonts w:ascii="Book Antiqua" w:hAnsi="Book Antiqua" w:cs="Times New Roman"/>
          <w:b/>
          <w:bCs/>
          <w:color w:val="000000" w:themeColor="text1"/>
          <w:sz w:val="20"/>
          <w:szCs w:val="20"/>
        </w:rPr>
        <w:t xml:space="preserve">D. </w:t>
      </w:r>
      <w:r w:rsidR="00ED44BF" w:rsidRPr="00905DB8">
        <w:rPr>
          <w:rFonts w:ascii="Book Antiqua" w:hAnsi="Book Antiqua" w:cs="Times New Roman"/>
          <w:b/>
          <w:bCs/>
          <w:color w:val="000000" w:themeColor="text1"/>
          <w:sz w:val="20"/>
          <w:szCs w:val="20"/>
        </w:rPr>
        <w:t>CONCLUSION</w:t>
      </w:r>
    </w:p>
    <w:p w14:paraId="7C97AD2A" w14:textId="72909AF9" w:rsidR="00D541F3" w:rsidRPr="00905DB8" w:rsidRDefault="00D541F3" w:rsidP="00D94A2A">
      <w:pPr>
        <w:pStyle w:val="NormalWeb"/>
        <w:spacing w:before="0" w:beforeAutospacing="0" w:after="0" w:afterAutospacing="0" w:line="276" w:lineRule="auto"/>
        <w:ind w:firstLine="720"/>
        <w:jc w:val="both"/>
        <w:rPr>
          <w:rFonts w:ascii="Book Antiqua" w:hAnsi="Book Antiqua"/>
          <w:color w:val="000000" w:themeColor="text1"/>
          <w:sz w:val="20"/>
          <w:szCs w:val="20"/>
        </w:rPr>
      </w:pPr>
      <w:r w:rsidRPr="00905DB8">
        <w:rPr>
          <w:rFonts w:ascii="Book Antiqua" w:hAnsi="Book Antiqua"/>
          <w:color w:val="000000" w:themeColor="text1"/>
          <w:sz w:val="20"/>
          <w:szCs w:val="20"/>
        </w:rPr>
        <w:t xml:space="preserve">This research highlights the significance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as a social solidarity practice promoting food security in sustainable agricultural management in East Kolaka Regency.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plays a crucial role in fostering social cohesion among lowland rice farming communities. Through the practice of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rice farming communities develop sustainable agricultural systems that pay attention to ecological principles.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also places a high priority on using organic techniques, cutting back on the use of synthetic chemicals, and safeguarding biological resources. The practice of it has provided positive benefits by producing nutritious food of high quality while preserving the environment's sustainability. Additionally, the social ties formed through </w:t>
      </w:r>
      <w:proofErr w:type="spellStart"/>
      <w:r w:rsidR="002F1974" w:rsidRPr="00905DB8">
        <w:rPr>
          <w:rFonts w:ascii="Book Antiqua" w:hAnsi="Book Antiqua"/>
          <w:i/>
          <w:iCs/>
          <w:color w:val="000000" w:themeColor="text1"/>
          <w:sz w:val="20"/>
          <w:szCs w:val="20"/>
        </w:rPr>
        <w:t>Mekambare</w:t>
      </w:r>
      <w:proofErr w:type="spellEnd"/>
      <w:r w:rsidRPr="00905DB8">
        <w:rPr>
          <w:rFonts w:ascii="Book Antiqua" w:hAnsi="Book Antiqua"/>
          <w:color w:val="000000" w:themeColor="text1"/>
          <w:sz w:val="20"/>
          <w:szCs w:val="20"/>
        </w:rPr>
        <w:t xml:space="preserve"> foster collective awareness and aid in ensuring the food security of the community. Through mutual cooperation </w:t>
      </w:r>
      <w:r w:rsidRPr="00905DB8">
        <w:rPr>
          <w:rStyle w:val="Emphasis"/>
          <w:rFonts w:ascii="Book Antiqua" w:hAnsi="Book Antiqua"/>
          <w:color w:val="000000" w:themeColor="text1"/>
          <w:sz w:val="20"/>
          <w:szCs w:val="20"/>
        </w:rPr>
        <w:t>(gotong royong)</w:t>
      </w:r>
      <w:r w:rsidRPr="00905DB8">
        <w:rPr>
          <w:rFonts w:ascii="Book Antiqua" w:hAnsi="Book Antiqua"/>
          <w:color w:val="000000" w:themeColor="text1"/>
          <w:sz w:val="20"/>
          <w:szCs w:val="20"/>
        </w:rPr>
        <w:t xml:space="preserve"> in sharing food commodities and social support among farmers, communities can reduce their vulnerability to the social impacts of climate change and overcome various difficulties that can occur in food production systems.</w:t>
      </w:r>
    </w:p>
    <w:p w14:paraId="438D98A3" w14:textId="0AF5F30B" w:rsidR="00D541F3" w:rsidRPr="00905DB8" w:rsidRDefault="00D541F3" w:rsidP="00D94A2A">
      <w:pPr>
        <w:pStyle w:val="NormalWeb"/>
        <w:spacing w:before="0" w:beforeAutospacing="0" w:after="0" w:afterAutospacing="0" w:line="276" w:lineRule="auto"/>
        <w:jc w:val="both"/>
        <w:rPr>
          <w:rFonts w:ascii="Book Antiqua" w:hAnsi="Book Antiqua"/>
          <w:color w:val="000000" w:themeColor="text1"/>
          <w:sz w:val="20"/>
          <w:szCs w:val="20"/>
        </w:rPr>
      </w:pPr>
      <w:r w:rsidRPr="00905DB8">
        <w:rPr>
          <w:rFonts w:ascii="Book Antiqua" w:hAnsi="Book Antiqua"/>
          <w:color w:val="000000" w:themeColor="text1"/>
          <w:sz w:val="20"/>
          <w:szCs w:val="20"/>
        </w:rPr>
        <w:t> </w:t>
      </w:r>
      <w:r w:rsidRPr="00905DB8">
        <w:rPr>
          <w:rFonts w:ascii="Book Antiqua" w:hAnsi="Book Antiqua"/>
          <w:color w:val="000000" w:themeColor="text1"/>
          <w:sz w:val="20"/>
          <w:szCs w:val="20"/>
        </w:rPr>
        <w:tab/>
        <w:t xml:space="preserve">This research makes a significant contribution to the literature by advancing our knowledge of how culture, community, and environment interact to achieve the objectives of sustainable agricultural management. The findings in this study can be used as information in designing sustainable agricultural management strategies in </w:t>
      </w:r>
      <w:proofErr w:type="spellStart"/>
      <w:r w:rsidRPr="00905DB8">
        <w:rPr>
          <w:rFonts w:ascii="Book Antiqua" w:hAnsi="Book Antiqua"/>
          <w:color w:val="000000" w:themeColor="text1"/>
          <w:sz w:val="20"/>
          <w:szCs w:val="20"/>
        </w:rPr>
        <w:t>favor</w:t>
      </w:r>
      <w:proofErr w:type="spellEnd"/>
      <w:r w:rsidRPr="00905DB8">
        <w:rPr>
          <w:rFonts w:ascii="Book Antiqua" w:hAnsi="Book Antiqua"/>
          <w:color w:val="000000" w:themeColor="text1"/>
          <w:sz w:val="20"/>
          <w:szCs w:val="20"/>
        </w:rPr>
        <w:t xml:space="preserve"> of resources and ensuring food security for the community.</w:t>
      </w:r>
    </w:p>
    <w:p w14:paraId="1879ADBD" w14:textId="0F0ADCBE" w:rsidR="00A411E6" w:rsidRPr="00905DB8" w:rsidRDefault="00A411E6" w:rsidP="00D94A2A">
      <w:pPr>
        <w:pStyle w:val="NormalWeb"/>
        <w:spacing w:before="0" w:beforeAutospacing="0" w:after="0" w:afterAutospacing="0" w:line="276" w:lineRule="auto"/>
        <w:jc w:val="both"/>
        <w:rPr>
          <w:rFonts w:ascii="Book Antiqua" w:hAnsi="Book Antiqua"/>
          <w:color w:val="000000" w:themeColor="text1"/>
          <w:sz w:val="20"/>
          <w:szCs w:val="20"/>
        </w:rPr>
      </w:pPr>
    </w:p>
    <w:p w14:paraId="2EBEEF9C" w14:textId="0EE1B3DE" w:rsidR="004F70B4" w:rsidRPr="00905DB8" w:rsidRDefault="009E76DD" w:rsidP="00E93C01">
      <w:pPr>
        <w:pStyle w:val="NormalWeb"/>
        <w:numPr>
          <w:ilvl w:val="0"/>
          <w:numId w:val="4"/>
        </w:numPr>
        <w:spacing w:before="0" w:beforeAutospacing="0" w:after="0" w:afterAutospacing="0" w:line="276" w:lineRule="auto"/>
        <w:ind w:left="360"/>
        <w:rPr>
          <w:rFonts w:ascii="Book Antiqua" w:hAnsi="Book Antiqua"/>
          <w:b/>
          <w:bCs/>
          <w:color w:val="000000" w:themeColor="text1"/>
          <w:sz w:val="20"/>
          <w:szCs w:val="20"/>
        </w:rPr>
      </w:pPr>
      <w:r w:rsidRPr="00905DB8">
        <w:rPr>
          <w:rFonts w:ascii="Book Antiqua" w:hAnsi="Book Antiqua"/>
          <w:b/>
          <w:bCs/>
          <w:color w:val="000000" w:themeColor="text1"/>
          <w:sz w:val="20"/>
          <w:szCs w:val="20"/>
        </w:rPr>
        <w:t xml:space="preserve">ACKNOWLEDGEMENT </w:t>
      </w:r>
    </w:p>
    <w:p w14:paraId="1BBAE556" w14:textId="7E240A8F" w:rsidR="00D94A2A" w:rsidRPr="00905DB8" w:rsidRDefault="00D94A2A" w:rsidP="00D94A2A">
      <w:pPr>
        <w:spacing w:after="0" w:line="276" w:lineRule="auto"/>
        <w:ind w:firstLine="720"/>
        <w:jc w:val="both"/>
        <w:rPr>
          <w:rFonts w:ascii="Book Antiqua" w:eastAsia="Times New Roman" w:hAnsi="Book Antiqua" w:cs="Times New Roman"/>
          <w:color w:val="000000" w:themeColor="text1"/>
          <w:sz w:val="20"/>
          <w:szCs w:val="20"/>
          <w:lang w:eastAsia="en-ID"/>
        </w:rPr>
      </w:pPr>
      <w:r w:rsidRPr="00905DB8">
        <w:rPr>
          <w:rFonts w:ascii="Book Antiqua" w:eastAsia="Times New Roman" w:hAnsi="Book Antiqua" w:cs="Times New Roman"/>
          <w:color w:val="000000" w:themeColor="text1"/>
          <w:sz w:val="20"/>
          <w:szCs w:val="20"/>
          <w:lang w:eastAsia="en-ID"/>
        </w:rPr>
        <w:t xml:space="preserve">We would like to thank the Ministry of Education, Culture, Research, and Technology of the Republic of Indonesia, through the Directorate of Research, Technology, and Community Service, Directorate General of Higher Education, Research, and Technology, for providing the research grant with which this article is made possible. We also thank the Rector of the University of </w:t>
      </w:r>
      <w:proofErr w:type="spellStart"/>
      <w:r w:rsidRPr="00905DB8">
        <w:rPr>
          <w:rFonts w:ascii="Book Antiqua" w:eastAsia="Times New Roman" w:hAnsi="Book Antiqua" w:cs="Times New Roman"/>
          <w:color w:val="000000" w:themeColor="text1"/>
          <w:sz w:val="20"/>
          <w:szCs w:val="20"/>
          <w:lang w:eastAsia="en-ID"/>
        </w:rPr>
        <w:t>Halu</w:t>
      </w:r>
      <w:proofErr w:type="spellEnd"/>
      <w:r w:rsidRPr="00905DB8">
        <w:rPr>
          <w:rFonts w:ascii="Book Antiqua" w:eastAsia="Times New Roman" w:hAnsi="Book Antiqua" w:cs="Times New Roman"/>
          <w:color w:val="000000" w:themeColor="text1"/>
          <w:sz w:val="20"/>
          <w:szCs w:val="20"/>
          <w:lang w:eastAsia="en-ID"/>
        </w:rPr>
        <w:t xml:space="preserve"> Oleo, Prof. </w:t>
      </w:r>
      <w:proofErr w:type="spellStart"/>
      <w:r w:rsidRPr="00905DB8">
        <w:rPr>
          <w:rFonts w:ascii="Book Antiqua" w:eastAsia="Times New Roman" w:hAnsi="Book Antiqua" w:cs="Times New Roman"/>
          <w:color w:val="000000" w:themeColor="text1"/>
          <w:sz w:val="20"/>
          <w:szCs w:val="20"/>
          <w:lang w:eastAsia="en-ID"/>
        </w:rPr>
        <w:t>Dr.</w:t>
      </w:r>
      <w:proofErr w:type="spellEnd"/>
      <w:r w:rsidRPr="00905DB8">
        <w:rPr>
          <w:rFonts w:ascii="Book Antiqua" w:eastAsia="Times New Roman" w:hAnsi="Book Antiqua" w:cs="Times New Roman"/>
          <w:color w:val="000000" w:themeColor="text1"/>
          <w:sz w:val="20"/>
          <w:szCs w:val="20"/>
          <w:lang w:eastAsia="en-ID"/>
        </w:rPr>
        <w:t xml:space="preserve"> Muhammad </w:t>
      </w:r>
      <w:proofErr w:type="spellStart"/>
      <w:r w:rsidRPr="00905DB8">
        <w:rPr>
          <w:rFonts w:ascii="Book Antiqua" w:eastAsia="Times New Roman" w:hAnsi="Book Antiqua" w:cs="Times New Roman"/>
          <w:color w:val="000000" w:themeColor="text1"/>
          <w:sz w:val="20"/>
          <w:szCs w:val="20"/>
          <w:lang w:eastAsia="en-ID"/>
        </w:rPr>
        <w:t>Zamrun</w:t>
      </w:r>
      <w:proofErr w:type="spellEnd"/>
      <w:r w:rsidRPr="00905DB8">
        <w:rPr>
          <w:rFonts w:ascii="Book Antiqua" w:eastAsia="Times New Roman" w:hAnsi="Book Antiqua" w:cs="Times New Roman"/>
          <w:color w:val="000000" w:themeColor="text1"/>
          <w:sz w:val="20"/>
          <w:szCs w:val="20"/>
          <w:lang w:eastAsia="en-ID"/>
        </w:rPr>
        <w:t xml:space="preserve"> F., </w:t>
      </w:r>
      <w:proofErr w:type="spellStart"/>
      <w:r w:rsidRPr="00905DB8">
        <w:rPr>
          <w:rFonts w:ascii="Book Antiqua" w:eastAsia="Times New Roman" w:hAnsi="Book Antiqua" w:cs="Times New Roman"/>
          <w:color w:val="000000" w:themeColor="text1"/>
          <w:sz w:val="20"/>
          <w:szCs w:val="20"/>
          <w:lang w:eastAsia="en-ID"/>
        </w:rPr>
        <w:t>S.Sc</w:t>
      </w:r>
      <w:proofErr w:type="spellEnd"/>
      <w:r w:rsidRPr="00905DB8">
        <w:rPr>
          <w:rFonts w:ascii="Book Antiqua" w:eastAsia="Times New Roman" w:hAnsi="Book Antiqua" w:cs="Times New Roman"/>
          <w:color w:val="000000" w:themeColor="text1"/>
          <w:sz w:val="20"/>
          <w:szCs w:val="20"/>
          <w:lang w:eastAsia="en-ID"/>
        </w:rPr>
        <w:t xml:space="preserve">., M.Sc., M.Sc., through the Institute for Research and Community Service of </w:t>
      </w:r>
      <w:proofErr w:type="spellStart"/>
      <w:r w:rsidRPr="00905DB8">
        <w:rPr>
          <w:rFonts w:ascii="Book Antiqua" w:eastAsia="Times New Roman" w:hAnsi="Book Antiqua" w:cs="Times New Roman"/>
          <w:color w:val="000000" w:themeColor="text1"/>
          <w:sz w:val="20"/>
          <w:szCs w:val="20"/>
          <w:lang w:eastAsia="en-ID"/>
        </w:rPr>
        <w:lastRenderedPageBreak/>
        <w:t>Halu</w:t>
      </w:r>
      <w:proofErr w:type="spellEnd"/>
      <w:r w:rsidRPr="00905DB8">
        <w:rPr>
          <w:rFonts w:ascii="Book Antiqua" w:eastAsia="Times New Roman" w:hAnsi="Book Antiqua" w:cs="Times New Roman"/>
          <w:color w:val="000000" w:themeColor="text1"/>
          <w:sz w:val="20"/>
          <w:szCs w:val="20"/>
          <w:lang w:eastAsia="en-ID"/>
        </w:rPr>
        <w:t xml:space="preserve"> Oleo University, for the opportunity and support while conducting this research.</w:t>
      </w:r>
    </w:p>
    <w:p w14:paraId="64910384" w14:textId="31C0A377" w:rsidR="009E76DD" w:rsidRPr="00905DB8" w:rsidRDefault="009E76DD" w:rsidP="00D94A2A">
      <w:pPr>
        <w:pStyle w:val="NormalWeb"/>
        <w:spacing w:before="0" w:beforeAutospacing="0" w:after="0" w:afterAutospacing="0" w:line="276" w:lineRule="auto"/>
        <w:rPr>
          <w:rFonts w:ascii="Book Antiqua" w:hAnsi="Book Antiqua"/>
          <w:b/>
          <w:bCs/>
          <w:color w:val="000000" w:themeColor="text1"/>
          <w:sz w:val="20"/>
          <w:szCs w:val="20"/>
        </w:rPr>
      </w:pPr>
    </w:p>
    <w:p w14:paraId="70BF0938" w14:textId="267CA837" w:rsidR="00A411E6" w:rsidRPr="00905DB8" w:rsidRDefault="00A411E6" w:rsidP="00A411E6">
      <w:pPr>
        <w:rPr>
          <w:rFonts w:ascii="Book Antiqua" w:hAnsi="Book Antiqua" w:cs="Times New Roman"/>
          <w:b/>
          <w:bCs/>
          <w:color w:val="000000" w:themeColor="text1"/>
          <w:sz w:val="20"/>
          <w:szCs w:val="20"/>
        </w:rPr>
      </w:pPr>
      <w:r w:rsidRPr="00905DB8">
        <w:rPr>
          <w:rFonts w:ascii="Book Antiqua" w:hAnsi="Book Antiqua" w:cs="Times New Roman"/>
          <w:b/>
          <w:bCs/>
          <w:color w:val="000000" w:themeColor="text1"/>
          <w:sz w:val="20"/>
          <w:szCs w:val="20"/>
        </w:rPr>
        <w:t>REFERENCES</w:t>
      </w:r>
    </w:p>
    <w:p w14:paraId="5CF26F86" w14:textId="11ABCDAD" w:rsidR="00324760" w:rsidRPr="00324760" w:rsidRDefault="00A411E6"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905DB8">
        <w:rPr>
          <w:rFonts w:ascii="Book Antiqua" w:hAnsi="Book Antiqua" w:cs="Times New Roman"/>
          <w:color w:val="000000" w:themeColor="text1"/>
          <w:sz w:val="20"/>
          <w:szCs w:val="20"/>
        </w:rPr>
        <w:fldChar w:fldCharType="begin" w:fldLock="1"/>
      </w:r>
      <w:r w:rsidRPr="00905DB8">
        <w:rPr>
          <w:rFonts w:ascii="Book Antiqua" w:hAnsi="Book Antiqua" w:cs="Times New Roman"/>
          <w:color w:val="000000" w:themeColor="text1"/>
          <w:sz w:val="20"/>
          <w:szCs w:val="20"/>
        </w:rPr>
        <w:instrText xml:space="preserve">ADDIN Mendeley Bibliography CSL_BIBLIOGRAPHY </w:instrText>
      </w:r>
      <w:r w:rsidRPr="00905DB8">
        <w:rPr>
          <w:rFonts w:ascii="Book Antiqua" w:hAnsi="Book Antiqua" w:cs="Times New Roman"/>
          <w:color w:val="000000" w:themeColor="text1"/>
          <w:sz w:val="20"/>
          <w:szCs w:val="20"/>
        </w:rPr>
        <w:fldChar w:fldCharType="separate"/>
      </w:r>
      <w:r w:rsidR="00324760" w:rsidRPr="00324760">
        <w:rPr>
          <w:rFonts w:ascii="Book Antiqua" w:hAnsi="Book Antiqua" w:cs="Times New Roman"/>
          <w:noProof/>
          <w:sz w:val="20"/>
          <w:szCs w:val="24"/>
        </w:rPr>
        <w:t xml:space="preserve">Arikunto, S. (2002). </w:t>
      </w:r>
      <w:r w:rsidR="00324760" w:rsidRPr="00324760">
        <w:rPr>
          <w:rFonts w:ascii="Book Antiqua" w:hAnsi="Book Antiqua" w:cs="Times New Roman"/>
          <w:i/>
          <w:iCs/>
          <w:noProof/>
          <w:sz w:val="20"/>
          <w:szCs w:val="24"/>
        </w:rPr>
        <w:t>Prosedur Penelitian (Suatu Pendekatan Prektek Edisi Revisi V)</w:t>
      </w:r>
      <w:r w:rsidR="00324760" w:rsidRPr="00324760">
        <w:rPr>
          <w:rFonts w:ascii="Book Antiqua" w:hAnsi="Book Antiqua" w:cs="Times New Roman"/>
          <w:noProof/>
          <w:sz w:val="20"/>
          <w:szCs w:val="24"/>
        </w:rPr>
        <w:t>. Rineka Cipta.</w:t>
      </w:r>
    </w:p>
    <w:p w14:paraId="5BAD5753"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Arimbawa, P. (2013). Peran Kelembagaan Agribisnis dalam Usahatani Kakao. </w:t>
      </w:r>
      <w:r w:rsidRPr="00324760">
        <w:rPr>
          <w:rFonts w:ascii="Book Antiqua" w:hAnsi="Book Antiqua" w:cs="Times New Roman"/>
          <w:i/>
          <w:iCs/>
          <w:noProof/>
          <w:sz w:val="20"/>
          <w:szCs w:val="24"/>
        </w:rPr>
        <w:t>Agriplus</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23</w:t>
      </w:r>
      <w:r w:rsidRPr="00324760">
        <w:rPr>
          <w:rFonts w:ascii="Book Antiqua" w:hAnsi="Book Antiqua" w:cs="Times New Roman"/>
          <w:noProof/>
          <w:sz w:val="20"/>
          <w:szCs w:val="24"/>
        </w:rPr>
        <w:t>(3), 149–154.</w:t>
      </w:r>
    </w:p>
    <w:p w14:paraId="23FBE5BE"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Arimbawa, P., Batoa, H., &amp; Afa, L. (2021). </w:t>
      </w:r>
      <w:r w:rsidRPr="00324760">
        <w:rPr>
          <w:rFonts w:ascii="Book Antiqua" w:hAnsi="Book Antiqua" w:cs="Times New Roman"/>
          <w:i/>
          <w:iCs/>
          <w:noProof/>
          <w:sz w:val="20"/>
          <w:szCs w:val="24"/>
        </w:rPr>
        <w:t>FAKTOR-FAKTOR PENENTU POLA PEMBELAJARAN PETANI DALAM</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2748</w:t>
      </w:r>
      <w:r w:rsidRPr="00324760">
        <w:rPr>
          <w:rFonts w:ascii="Book Antiqua" w:hAnsi="Book Antiqua" w:cs="Times New Roman"/>
          <w:noProof/>
          <w:sz w:val="20"/>
          <w:szCs w:val="24"/>
        </w:rPr>
        <w:t>.</w:t>
      </w:r>
    </w:p>
    <w:p w14:paraId="11A974A8"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Arini, A. A., Putu Arimbawa., &amp; Abdullah, S. (2018). Peran Kelompok Tani Dalam Usahatani Padi Sawah ( Oryza sativa L ) Di Desa Belatu kecamatan Pondidaha kabupeten Konawe. </w:t>
      </w:r>
      <w:r w:rsidRPr="00324760">
        <w:rPr>
          <w:rFonts w:ascii="Book Antiqua" w:hAnsi="Book Antiqua" w:cs="Times New Roman"/>
          <w:i/>
          <w:iCs/>
          <w:noProof/>
          <w:sz w:val="20"/>
          <w:szCs w:val="24"/>
        </w:rPr>
        <w:t>Jurnal Ilmiah Membangun Desa Dan Pertanian</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3</w:t>
      </w:r>
      <w:r w:rsidRPr="00324760">
        <w:rPr>
          <w:rFonts w:ascii="Book Antiqua" w:hAnsi="Book Antiqua" w:cs="Times New Roman"/>
          <w:noProof/>
          <w:sz w:val="20"/>
          <w:szCs w:val="24"/>
        </w:rPr>
        <w:t>(1), 16–22.</w:t>
      </w:r>
    </w:p>
    <w:p w14:paraId="2CED0136"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Bungin. (2008). </w:t>
      </w:r>
      <w:r w:rsidRPr="00324760">
        <w:rPr>
          <w:rFonts w:ascii="Book Antiqua" w:hAnsi="Book Antiqua" w:cs="Times New Roman"/>
          <w:i/>
          <w:iCs/>
          <w:noProof/>
          <w:sz w:val="20"/>
          <w:szCs w:val="24"/>
        </w:rPr>
        <w:t>Penelitian Kualitatif: Komunikasi, Ekonomi, Kebijakan Publik, Ilmu Sosial Lainnnya</w:t>
      </w:r>
      <w:r w:rsidRPr="00324760">
        <w:rPr>
          <w:rFonts w:ascii="Book Antiqua" w:hAnsi="Book Antiqua" w:cs="Times New Roman"/>
          <w:noProof/>
          <w:sz w:val="20"/>
          <w:szCs w:val="24"/>
        </w:rPr>
        <w:t>. Prenada Media Group.</w:t>
      </w:r>
    </w:p>
    <w:p w14:paraId="1B544697"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Concepción, E. D., Díaz, M., &amp; Baquero, R. A. (2008). Effects of landscape complexity on the ecological effectiveness of agri-environment schemes. </w:t>
      </w:r>
      <w:r w:rsidRPr="00324760">
        <w:rPr>
          <w:rFonts w:ascii="Book Antiqua" w:hAnsi="Book Antiqua" w:cs="Times New Roman"/>
          <w:i/>
          <w:iCs/>
          <w:noProof/>
          <w:sz w:val="20"/>
          <w:szCs w:val="24"/>
        </w:rPr>
        <w:t>Landscape Ecology</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23</w:t>
      </w:r>
      <w:r w:rsidRPr="00324760">
        <w:rPr>
          <w:rFonts w:ascii="Book Antiqua" w:hAnsi="Book Antiqua" w:cs="Times New Roman"/>
          <w:noProof/>
          <w:sz w:val="20"/>
          <w:szCs w:val="24"/>
        </w:rPr>
        <w:t>(2), 135–148. https://doi.org/10.1007/s10980-007-9150-2</w:t>
      </w:r>
    </w:p>
    <w:p w14:paraId="0B24DDC2"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Dewita, R. R. (2022). MANDARAHI KAPALO BANDA: PEMAHAMAN MASYARAKAT SIMANCUANG TERHADAP RUANG HIDUP DAN PENYELAMATAN HUTAN. </w:t>
      </w:r>
      <w:r w:rsidRPr="00324760">
        <w:rPr>
          <w:rFonts w:ascii="Book Antiqua" w:hAnsi="Book Antiqua" w:cs="Times New Roman"/>
          <w:i/>
          <w:iCs/>
          <w:noProof/>
          <w:sz w:val="20"/>
          <w:szCs w:val="24"/>
        </w:rPr>
        <w:t>Jurnal Antropologi: Isu-Isu Sosial Budaya |</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02</w:t>
      </w:r>
      <w:r w:rsidRPr="00324760">
        <w:rPr>
          <w:rFonts w:ascii="Book Antiqua" w:hAnsi="Book Antiqua" w:cs="Times New Roman"/>
          <w:noProof/>
          <w:sz w:val="20"/>
          <w:szCs w:val="24"/>
        </w:rPr>
        <w:t>(December), 2–4.</w:t>
      </w:r>
    </w:p>
    <w:p w14:paraId="205C1938"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Efriani, Gunawan, B., &amp; Garna,  udistira K. (2019). Desain Kosmologi Sebagai Konservasi Alam Pada Komunitas Dayak. </w:t>
      </w:r>
      <w:r w:rsidRPr="00324760">
        <w:rPr>
          <w:rFonts w:ascii="Book Antiqua" w:hAnsi="Book Antiqua" w:cs="Times New Roman"/>
          <w:i/>
          <w:iCs/>
          <w:noProof/>
          <w:sz w:val="20"/>
          <w:szCs w:val="24"/>
        </w:rPr>
        <w:t>Jurnal Studi Desain</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2</w:t>
      </w:r>
      <w:r w:rsidRPr="00324760">
        <w:rPr>
          <w:rFonts w:ascii="Book Antiqua" w:hAnsi="Book Antiqua" w:cs="Times New Roman"/>
          <w:noProof/>
          <w:sz w:val="20"/>
          <w:szCs w:val="24"/>
        </w:rPr>
        <w:t>(2), 66–74. https://www.researchgate.net/publication/342171536_DESAIN_KOSMOLOGI_SEBAGAI_KONSERVASI_ALAM_PADA_KOMUNITAS_DAYAK_TAMAMBALOH_DI_KALIMANTAN_BARAT</w:t>
      </w:r>
    </w:p>
    <w:p w14:paraId="08404699"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FAO Food Security Programme. (2008). </w:t>
      </w:r>
      <w:r w:rsidRPr="00324760">
        <w:rPr>
          <w:rFonts w:ascii="Book Antiqua" w:hAnsi="Book Antiqua" w:cs="Times New Roman"/>
          <w:i/>
          <w:iCs/>
          <w:noProof/>
          <w:sz w:val="20"/>
          <w:szCs w:val="24"/>
        </w:rPr>
        <w:t>An Introduction to the Basic Concepts of Food Security Food Security.</w:t>
      </w:r>
    </w:p>
    <w:p w14:paraId="24E1197A"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Godfray, H. C. J., Beddington, J. R., Crute, I. R., Haddad, L., Lawrence, D., Muir, J. F., Pretty, J., Robinson, S., Thomas, S. M., &amp; Toulmin, </w:t>
      </w:r>
      <w:r w:rsidRPr="00324760">
        <w:rPr>
          <w:rFonts w:ascii="Book Antiqua" w:hAnsi="Book Antiqua" w:cs="Times New Roman"/>
          <w:noProof/>
          <w:sz w:val="20"/>
          <w:szCs w:val="24"/>
        </w:rPr>
        <w:t xml:space="preserve">C. (2010). Food security: The challenge of feeding 9 billion people. </w:t>
      </w:r>
      <w:r w:rsidRPr="00324760">
        <w:rPr>
          <w:rFonts w:ascii="Book Antiqua" w:hAnsi="Book Antiqua" w:cs="Times New Roman"/>
          <w:i/>
          <w:iCs/>
          <w:noProof/>
          <w:sz w:val="20"/>
          <w:szCs w:val="24"/>
        </w:rPr>
        <w:t>Science</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327</w:t>
      </w:r>
      <w:r w:rsidRPr="00324760">
        <w:rPr>
          <w:rFonts w:ascii="Book Antiqua" w:hAnsi="Book Antiqua" w:cs="Times New Roman"/>
          <w:noProof/>
          <w:sz w:val="20"/>
          <w:szCs w:val="24"/>
        </w:rPr>
        <w:t>(5967), 812–818. https://doi.org/10.1126/science.1185383</w:t>
      </w:r>
    </w:p>
    <w:p w14:paraId="6A9B1224"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Golawski, A., &amp; Kasprzykowski, Z. (2021). Alternative foraging strategies in the white stork Ciconia ciconia: The effect of mowing meadows. </w:t>
      </w:r>
      <w:r w:rsidRPr="00324760">
        <w:rPr>
          <w:rFonts w:ascii="Book Antiqua" w:hAnsi="Book Antiqua" w:cs="Times New Roman"/>
          <w:i/>
          <w:iCs/>
          <w:noProof/>
          <w:sz w:val="20"/>
          <w:szCs w:val="24"/>
        </w:rPr>
        <w:t>Agriculture, Ecosystems and Environment</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319</w:t>
      </w:r>
      <w:r w:rsidRPr="00324760">
        <w:rPr>
          <w:rFonts w:ascii="Book Antiqua" w:hAnsi="Book Antiqua" w:cs="Times New Roman"/>
          <w:noProof/>
          <w:sz w:val="20"/>
          <w:szCs w:val="24"/>
        </w:rPr>
        <w:t>(February), 107563. https://doi.org/10.1016/j.agee.2021.107563</w:t>
      </w:r>
    </w:p>
    <w:p w14:paraId="5A13F174"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Hadi, S. (2000). </w:t>
      </w:r>
      <w:r w:rsidRPr="00324760">
        <w:rPr>
          <w:rFonts w:ascii="Book Antiqua" w:hAnsi="Book Antiqua" w:cs="Times New Roman"/>
          <w:i/>
          <w:iCs/>
          <w:noProof/>
          <w:sz w:val="20"/>
          <w:szCs w:val="24"/>
        </w:rPr>
        <w:t>Metodologi Penelitian</w:t>
      </w:r>
      <w:r w:rsidRPr="00324760">
        <w:rPr>
          <w:rFonts w:ascii="Book Antiqua" w:hAnsi="Book Antiqua" w:cs="Times New Roman"/>
          <w:noProof/>
          <w:sz w:val="20"/>
          <w:szCs w:val="24"/>
        </w:rPr>
        <w:t>. Andi Yogyakarta.</w:t>
      </w:r>
    </w:p>
    <w:p w14:paraId="4A22CB14"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Jannah, R., Jers, L. O. T., &amp; Jalil, A. (2020). Bentuk Dan Faktor Bertahannya Solidaritas Kekerabatan Suku Jawa Di Desa Tridana Mulya Kecamatan Landono. </w:t>
      </w:r>
      <w:r w:rsidRPr="00324760">
        <w:rPr>
          <w:rFonts w:ascii="Book Antiqua" w:hAnsi="Book Antiqua" w:cs="Times New Roman"/>
          <w:i/>
          <w:iCs/>
          <w:noProof/>
          <w:sz w:val="20"/>
          <w:szCs w:val="24"/>
        </w:rPr>
        <w:t>KABANTI: Jurnal Sosial Dan Budaya</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4</w:t>
      </w:r>
      <w:r w:rsidRPr="00324760">
        <w:rPr>
          <w:rFonts w:ascii="Book Antiqua" w:hAnsi="Book Antiqua" w:cs="Times New Roman"/>
          <w:noProof/>
          <w:sz w:val="20"/>
          <w:szCs w:val="24"/>
        </w:rPr>
        <w:t>(1), 1–21. http://journal.fib.uho.ac.id/index.php/kabanti%0AISSN:</w:t>
      </w:r>
    </w:p>
    <w:p w14:paraId="33D5933C"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Jatav, S. S., Nayak, S., Singh, N. P., &amp; Naik, K. (2022). Measuring and Mapping Food Security Status of Rajasthan, India: A District-Level Analysis. </w:t>
      </w:r>
      <w:r w:rsidRPr="00324760">
        <w:rPr>
          <w:rFonts w:ascii="Book Antiqua" w:hAnsi="Book Antiqua" w:cs="Times New Roman"/>
          <w:i/>
          <w:iCs/>
          <w:noProof/>
          <w:sz w:val="20"/>
          <w:szCs w:val="24"/>
        </w:rPr>
        <w:t>Frontiers in Sustainable Food Systems</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6</w:t>
      </w:r>
      <w:r w:rsidRPr="00324760">
        <w:rPr>
          <w:rFonts w:ascii="Book Antiqua" w:hAnsi="Book Antiqua" w:cs="Times New Roman"/>
          <w:noProof/>
          <w:sz w:val="20"/>
          <w:szCs w:val="24"/>
        </w:rPr>
        <w:t>(April), 1–17. https://doi.org/10.3389/fsufs.2022.831396</w:t>
      </w:r>
    </w:p>
    <w:p w14:paraId="237E3DE4"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Jers, L. O. T., Musa, D. T., Alias, Abdul Jalil, &amp; La Ode Muhammad Ruspan Takasi. (2021). Local Wisdom in mekongga Folklore in Kolaka regency, Southeast Sulawesi Province. </w:t>
      </w:r>
      <w:r w:rsidRPr="00324760">
        <w:rPr>
          <w:rFonts w:ascii="Book Antiqua" w:hAnsi="Book Antiqua" w:cs="Times New Roman"/>
          <w:i/>
          <w:iCs/>
          <w:noProof/>
          <w:sz w:val="20"/>
          <w:szCs w:val="24"/>
        </w:rPr>
        <w:t>Review of International Geographical Education</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11</w:t>
      </w:r>
      <w:r w:rsidRPr="00324760">
        <w:rPr>
          <w:rFonts w:ascii="Book Antiqua" w:hAnsi="Book Antiqua" w:cs="Times New Roman"/>
          <w:noProof/>
          <w:sz w:val="20"/>
          <w:szCs w:val="24"/>
        </w:rPr>
        <w:t>(2).</w:t>
      </w:r>
    </w:p>
    <w:p w14:paraId="3D19062E"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Kittur, S., &amp; Sundar, K. S. G. (2021). Of irrigation canals and multifunctional agroforestry: Traditional agriculture facilitates Woolly-necked Stork breeding in a north Indian agricultural landscape. </w:t>
      </w:r>
      <w:r w:rsidRPr="00324760">
        <w:rPr>
          <w:rFonts w:ascii="Book Antiqua" w:hAnsi="Book Antiqua" w:cs="Times New Roman"/>
          <w:i/>
          <w:iCs/>
          <w:noProof/>
          <w:sz w:val="20"/>
          <w:szCs w:val="24"/>
        </w:rPr>
        <w:t>Global Ecology and Conservation</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30</w:t>
      </w:r>
      <w:r w:rsidRPr="00324760">
        <w:rPr>
          <w:rFonts w:ascii="Book Antiqua" w:hAnsi="Book Antiqua" w:cs="Times New Roman"/>
          <w:noProof/>
          <w:sz w:val="20"/>
          <w:szCs w:val="24"/>
        </w:rPr>
        <w:t>(September), e01793. https://doi.org/10.1016/j.gecco.2021.e01793</w:t>
      </w:r>
    </w:p>
    <w:p w14:paraId="040EEEF4"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Koentjaraningrat. (1990). </w:t>
      </w:r>
      <w:r w:rsidRPr="00324760">
        <w:rPr>
          <w:rFonts w:ascii="Book Antiqua" w:hAnsi="Book Antiqua" w:cs="Times New Roman"/>
          <w:i/>
          <w:iCs/>
          <w:noProof/>
          <w:sz w:val="20"/>
          <w:szCs w:val="24"/>
        </w:rPr>
        <w:t>Pengantar Ilmu Antropologi</w:t>
      </w:r>
      <w:r w:rsidRPr="00324760">
        <w:rPr>
          <w:rFonts w:ascii="Book Antiqua" w:hAnsi="Book Antiqua" w:cs="Times New Roman"/>
          <w:noProof/>
          <w:sz w:val="20"/>
          <w:szCs w:val="24"/>
        </w:rPr>
        <w:t>. PT Rineka Cipta.</w:t>
      </w:r>
    </w:p>
    <w:p w14:paraId="4BF1AAC1"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Maleong, L. J. (1989). </w:t>
      </w:r>
      <w:r w:rsidRPr="00324760">
        <w:rPr>
          <w:rFonts w:ascii="Book Antiqua" w:hAnsi="Book Antiqua" w:cs="Times New Roman"/>
          <w:i/>
          <w:iCs/>
          <w:noProof/>
          <w:sz w:val="20"/>
          <w:szCs w:val="24"/>
        </w:rPr>
        <w:t>Metodologi Penelitian Kualitatif</w:t>
      </w:r>
      <w:r w:rsidRPr="00324760">
        <w:rPr>
          <w:rFonts w:ascii="Book Antiqua" w:hAnsi="Book Antiqua" w:cs="Times New Roman"/>
          <w:noProof/>
          <w:sz w:val="20"/>
          <w:szCs w:val="24"/>
        </w:rPr>
        <w:t xml:space="preserve"> (T. Surjaman (ed.)). Remadja Karya CV.</w:t>
      </w:r>
    </w:p>
    <w:p w14:paraId="11309D16"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Moonen, A. C., &amp; Marshall, E. J. P. (2001). The influence of sown margin strips, management and boundary structure on herbaceous field margin vegetation in two neighbouring farms in southern England. </w:t>
      </w:r>
      <w:r w:rsidRPr="00324760">
        <w:rPr>
          <w:rFonts w:ascii="Book Antiqua" w:hAnsi="Book Antiqua" w:cs="Times New Roman"/>
          <w:i/>
          <w:iCs/>
          <w:noProof/>
          <w:sz w:val="20"/>
          <w:szCs w:val="24"/>
        </w:rPr>
        <w:t>Agriculture, Ecosystems and Environment</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lastRenderedPageBreak/>
        <w:t>86</w:t>
      </w:r>
      <w:r w:rsidRPr="00324760">
        <w:rPr>
          <w:rFonts w:ascii="Book Antiqua" w:hAnsi="Book Antiqua" w:cs="Times New Roman"/>
          <w:noProof/>
          <w:sz w:val="20"/>
          <w:szCs w:val="24"/>
        </w:rPr>
        <w:t>(2), 187–202. https://doi.org/10.1016/S0167-8809(00)00283-8</w:t>
      </w:r>
    </w:p>
    <w:p w14:paraId="110708D9"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Natuhara, Y. (2013). Ecosystem services by paddy fields as substitutes of natural wetlands in Japan. </w:t>
      </w:r>
      <w:r w:rsidRPr="00324760">
        <w:rPr>
          <w:rFonts w:ascii="Book Antiqua" w:hAnsi="Book Antiqua" w:cs="Times New Roman"/>
          <w:i/>
          <w:iCs/>
          <w:noProof/>
          <w:sz w:val="20"/>
          <w:szCs w:val="24"/>
        </w:rPr>
        <w:t>Ecological Engineering</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56</w:t>
      </w:r>
      <w:r w:rsidRPr="00324760">
        <w:rPr>
          <w:rFonts w:ascii="Book Antiqua" w:hAnsi="Book Antiqua" w:cs="Times New Roman"/>
          <w:noProof/>
          <w:sz w:val="20"/>
          <w:szCs w:val="24"/>
        </w:rPr>
        <w:t>, 97–106. https://doi.org/10.1016/j.ecoleng.2012.04.026</w:t>
      </w:r>
    </w:p>
    <w:p w14:paraId="55EB149E"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Nosratabadi, S., Khazami, N., Ben Abdallah, M., Lackner, Z., Band, S. S., Mosavi, A., &amp; Mako, C. (2020). Social Capital Contributions to Food Security: A Comprehensive Literature Review. </w:t>
      </w:r>
      <w:r w:rsidRPr="00324760">
        <w:rPr>
          <w:rFonts w:ascii="Book Antiqua" w:hAnsi="Book Antiqua" w:cs="Times New Roman"/>
          <w:i/>
          <w:iCs/>
          <w:noProof/>
          <w:sz w:val="20"/>
          <w:szCs w:val="24"/>
        </w:rPr>
        <w:t>Foods</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9</w:t>
      </w:r>
      <w:r w:rsidRPr="00324760">
        <w:rPr>
          <w:rFonts w:ascii="Book Antiqua" w:hAnsi="Book Antiqua" w:cs="Times New Roman"/>
          <w:noProof/>
          <w:sz w:val="20"/>
          <w:szCs w:val="24"/>
        </w:rPr>
        <w:t>(11), 1–17. https://doi.org/10.3390/foods9111650</w:t>
      </w:r>
    </w:p>
    <w:p w14:paraId="3682DC8C"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Oni, O. A., &amp; Fashogbon, A. E. (2013). Food poverty and livelihoods issues in rural Nigeria. </w:t>
      </w:r>
      <w:r w:rsidRPr="00324760">
        <w:rPr>
          <w:rFonts w:ascii="Book Antiqua" w:hAnsi="Book Antiqua" w:cs="Times New Roman"/>
          <w:i/>
          <w:iCs/>
          <w:noProof/>
          <w:sz w:val="20"/>
          <w:szCs w:val="24"/>
        </w:rPr>
        <w:t>African Journal of Agricultural and Resource Economics</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1</w:t>
      </w:r>
      <w:r w:rsidRPr="00324760">
        <w:rPr>
          <w:rFonts w:ascii="Book Antiqua" w:hAnsi="Book Antiqua" w:cs="Times New Roman"/>
          <w:noProof/>
          <w:sz w:val="20"/>
          <w:szCs w:val="24"/>
        </w:rPr>
        <w:t>(3), 1–22.</w:t>
      </w:r>
    </w:p>
    <w:p w14:paraId="5553B6F5"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Roy, H. E., Adriaens, T., Isaac, N. J. B., Kenis, M., Onkelinx, T., Martin, G. S., Brown, P. M. J., Hautier, L., Poland, R., Roy, D. B., Comont, R., Eschen, R., Frost, R., Zindel, R., Van Vlaenderen, J., Nedvěd, O., Ravn, H. P., Grégoire, J. C., de Biseau, J. C., &amp; Maes, D. (2012). Invasive alien predator causes rapid declines of native European ladybirds. </w:t>
      </w:r>
      <w:r w:rsidRPr="00324760">
        <w:rPr>
          <w:rFonts w:ascii="Book Antiqua" w:hAnsi="Book Antiqua" w:cs="Times New Roman"/>
          <w:i/>
          <w:iCs/>
          <w:noProof/>
          <w:sz w:val="20"/>
          <w:szCs w:val="24"/>
        </w:rPr>
        <w:t>Diversity and Distributions</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18</w:t>
      </w:r>
      <w:r w:rsidRPr="00324760">
        <w:rPr>
          <w:rFonts w:ascii="Book Antiqua" w:hAnsi="Book Antiqua" w:cs="Times New Roman"/>
          <w:noProof/>
          <w:sz w:val="20"/>
          <w:szCs w:val="24"/>
        </w:rPr>
        <w:t>(7), 717–725. https://doi.org/10.1111/j.1472-4642.2012.00883.x</w:t>
      </w:r>
    </w:p>
    <w:p w14:paraId="079EB584"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Singh, S. (2020). Farmers’ perception of climate change and adaptation decisions: A micro-level evidence from Bundelkhand Region, India. </w:t>
      </w:r>
      <w:r w:rsidRPr="00324760">
        <w:rPr>
          <w:rFonts w:ascii="Book Antiqua" w:hAnsi="Book Antiqua" w:cs="Times New Roman"/>
          <w:i/>
          <w:iCs/>
          <w:noProof/>
          <w:sz w:val="20"/>
          <w:szCs w:val="24"/>
        </w:rPr>
        <w:t>Ecological Indicators</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116</w:t>
      </w:r>
      <w:r w:rsidRPr="00324760">
        <w:rPr>
          <w:rFonts w:ascii="Book Antiqua" w:hAnsi="Book Antiqua" w:cs="Times New Roman"/>
          <w:noProof/>
          <w:sz w:val="20"/>
          <w:szCs w:val="24"/>
        </w:rPr>
        <w:t>(April 2019), 106475. https://doi.org/10.1016/j.ecolind.2020.106475</w:t>
      </w:r>
    </w:p>
    <w:p w14:paraId="6EA63AA1"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Singh, S., &amp; Naik, K. (2023). Regional Sustainability Measuring the agricultural sustainability of India</w:t>
      </w:r>
      <w:r w:rsidRPr="00324760">
        <w:rPr>
          <w:rFonts w:ascii="Times New Roman" w:hAnsi="Times New Roman" w:cs="Times New Roman"/>
          <w:noProof/>
          <w:sz w:val="20"/>
          <w:szCs w:val="24"/>
        </w:rPr>
        <w:t> </w:t>
      </w:r>
      <w:r w:rsidRPr="00324760">
        <w:rPr>
          <w:rFonts w:ascii="Book Antiqua" w:hAnsi="Book Antiqua" w:cs="Times New Roman"/>
          <w:noProof/>
          <w:sz w:val="20"/>
          <w:szCs w:val="24"/>
        </w:rPr>
        <w:t xml:space="preserve">: An application of pressure-state-response model. </w:t>
      </w:r>
      <w:r w:rsidRPr="00324760">
        <w:rPr>
          <w:rFonts w:ascii="Book Antiqua" w:hAnsi="Book Antiqua" w:cs="Times New Roman"/>
          <w:i/>
          <w:iCs/>
          <w:noProof/>
          <w:sz w:val="20"/>
          <w:szCs w:val="24"/>
        </w:rPr>
        <w:t>Regional Sustainability</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4</w:t>
      </w:r>
      <w:r w:rsidRPr="00324760">
        <w:rPr>
          <w:rFonts w:ascii="Book Antiqua" w:hAnsi="Book Antiqua" w:cs="Times New Roman"/>
          <w:noProof/>
          <w:sz w:val="20"/>
          <w:szCs w:val="24"/>
        </w:rPr>
        <w:t>(3), 218–234. https://doi.org/10.1016/j.regsus.2023.05.006</w:t>
      </w:r>
    </w:p>
    <w:p w14:paraId="7A241CBC"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Sugiyono. (2008). </w:t>
      </w:r>
      <w:r w:rsidRPr="00324760">
        <w:rPr>
          <w:rFonts w:ascii="Book Antiqua" w:hAnsi="Book Antiqua" w:cs="Times New Roman"/>
          <w:i/>
          <w:iCs/>
          <w:noProof/>
          <w:sz w:val="20"/>
          <w:szCs w:val="24"/>
        </w:rPr>
        <w:t>Metode Penelitian Pendidikan Pendekatan Kuantitatif, Kualitaif, dan R&amp;D</w:t>
      </w:r>
      <w:r w:rsidRPr="00324760">
        <w:rPr>
          <w:rFonts w:ascii="Book Antiqua" w:hAnsi="Book Antiqua" w:cs="Times New Roman"/>
          <w:noProof/>
          <w:sz w:val="20"/>
          <w:szCs w:val="24"/>
        </w:rPr>
        <w:t>. Alfabeta.</w:t>
      </w:r>
    </w:p>
    <w:p w14:paraId="566F4804" w14:textId="77777777" w:rsidR="00324760" w:rsidRPr="00324760" w:rsidRDefault="00324760" w:rsidP="009B433C">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324760">
        <w:rPr>
          <w:rFonts w:ascii="Book Antiqua" w:hAnsi="Book Antiqua" w:cs="Times New Roman"/>
          <w:noProof/>
          <w:sz w:val="20"/>
          <w:szCs w:val="24"/>
        </w:rPr>
        <w:t xml:space="preserve">Susanto, D. (2010). Strategi Peningkatan Kapasitas Modal Sosial dan Kualitas Sumberdaya Manusia Pendamping Pengembangan Masyarakat. </w:t>
      </w:r>
      <w:r w:rsidRPr="00324760">
        <w:rPr>
          <w:rFonts w:ascii="Book Antiqua" w:hAnsi="Book Antiqua" w:cs="Times New Roman"/>
          <w:i/>
          <w:iCs/>
          <w:noProof/>
          <w:sz w:val="20"/>
          <w:szCs w:val="24"/>
        </w:rPr>
        <w:t>Jurnal Komunikasi Pembangunan</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08</w:t>
      </w:r>
      <w:r w:rsidRPr="00324760">
        <w:rPr>
          <w:rFonts w:ascii="Book Antiqua" w:hAnsi="Book Antiqua" w:cs="Times New Roman"/>
          <w:noProof/>
          <w:sz w:val="20"/>
          <w:szCs w:val="24"/>
        </w:rPr>
        <w:t>(1), 77–89.</w:t>
      </w:r>
    </w:p>
    <w:p w14:paraId="062A94B4" w14:textId="77777777" w:rsidR="00324760" w:rsidRPr="00324760" w:rsidRDefault="00324760" w:rsidP="00324760">
      <w:pPr>
        <w:widowControl w:val="0"/>
        <w:autoSpaceDE w:val="0"/>
        <w:autoSpaceDN w:val="0"/>
        <w:adjustRightInd w:val="0"/>
        <w:spacing w:line="240" w:lineRule="auto"/>
        <w:ind w:left="480" w:hanging="480"/>
        <w:rPr>
          <w:rFonts w:ascii="Book Antiqua" w:hAnsi="Book Antiqua" w:cs="Times New Roman"/>
          <w:noProof/>
          <w:sz w:val="20"/>
          <w:szCs w:val="24"/>
        </w:rPr>
      </w:pPr>
      <w:r w:rsidRPr="00324760">
        <w:rPr>
          <w:rFonts w:ascii="Book Antiqua" w:hAnsi="Book Antiqua" w:cs="Times New Roman"/>
          <w:noProof/>
          <w:sz w:val="20"/>
          <w:szCs w:val="24"/>
        </w:rPr>
        <w:t xml:space="preserve">Suwignyo, A. (2019). Gotong royong as social citizenship in Indonesia, 1940s to 1990s. </w:t>
      </w:r>
      <w:r w:rsidRPr="00324760">
        <w:rPr>
          <w:rFonts w:ascii="Book Antiqua" w:hAnsi="Book Antiqua" w:cs="Times New Roman"/>
          <w:i/>
          <w:iCs/>
          <w:noProof/>
          <w:sz w:val="20"/>
          <w:szCs w:val="24"/>
        </w:rPr>
        <w:t>Journal of Southeast Asian Studies</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50</w:t>
      </w:r>
      <w:r w:rsidRPr="00324760">
        <w:rPr>
          <w:rFonts w:ascii="Book Antiqua" w:hAnsi="Book Antiqua" w:cs="Times New Roman"/>
          <w:noProof/>
          <w:sz w:val="20"/>
          <w:szCs w:val="24"/>
        </w:rPr>
        <w:t>(3), 387–408. https://doi.org/10.1017/S0022463419000407</w:t>
      </w:r>
    </w:p>
    <w:p w14:paraId="2A97694D" w14:textId="77777777" w:rsidR="00324760" w:rsidRPr="00324760" w:rsidRDefault="00324760" w:rsidP="00324760">
      <w:pPr>
        <w:widowControl w:val="0"/>
        <w:autoSpaceDE w:val="0"/>
        <w:autoSpaceDN w:val="0"/>
        <w:adjustRightInd w:val="0"/>
        <w:spacing w:line="240" w:lineRule="auto"/>
        <w:ind w:left="480" w:hanging="480"/>
        <w:rPr>
          <w:rFonts w:ascii="Book Antiqua" w:hAnsi="Book Antiqua" w:cs="Times New Roman"/>
          <w:noProof/>
          <w:sz w:val="20"/>
          <w:szCs w:val="24"/>
        </w:rPr>
      </w:pPr>
      <w:r w:rsidRPr="00324760">
        <w:rPr>
          <w:rFonts w:ascii="Book Antiqua" w:hAnsi="Book Antiqua" w:cs="Times New Roman"/>
          <w:noProof/>
          <w:sz w:val="20"/>
          <w:szCs w:val="24"/>
        </w:rPr>
        <w:t xml:space="preserve">Tittonell, P. (2014). Ecological intensification of agriculture-sustainable by nature. </w:t>
      </w:r>
      <w:r w:rsidRPr="00324760">
        <w:rPr>
          <w:rFonts w:ascii="Book Antiqua" w:hAnsi="Book Antiqua" w:cs="Times New Roman"/>
          <w:i/>
          <w:iCs/>
          <w:noProof/>
          <w:sz w:val="20"/>
          <w:szCs w:val="24"/>
        </w:rPr>
        <w:t>Current Opinion in Environmental Sustainability</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8</w:t>
      </w:r>
      <w:r w:rsidRPr="00324760">
        <w:rPr>
          <w:rFonts w:ascii="Book Antiqua" w:hAnsi="Book Antiqua" w:cs="Times New Roman"/>
          <w:noProof/>
          <w:sz w:val="20"/>
          <w:szCs w:val="24"/>
        </w:rPr>
        <w:t>, 53–61. https://doi.org/10.1016/j.cosust.2014.08.006</w:t>
      </w:r>
    </w:p>
    <w:p w14:paraId="0DAF7363" w14:textId="77777777" w:rsidR="00324760" w:rsidRPr="00324760" w:rsidRDefault="00324760" w:rsidP="00324760">
      <w:pPr>
        <w:widowControl w:val="0"/>
        <w:autoSpaceDE w:val="0"/>
        <w:autoSpaceDN w:val="0"/>
        <w:adjustRightInd w:val="0"/>
        <w:spacing w:line="240" w:lineRule="auto"/>
        <w:ind w:left="480" w:hanging="480"/>
        <w:rPr>
          <w:rFonts w:ascii="Book Antiqua" w:hAnsi="Book Antiqua"/>
          <w:noProof/>
          <w:sz w:val="20"/>
        </w:rPr>
      </w:pPr>
      <w:r w:rsidRPr="00324760">
        <w:rPr>
          <w:rFonts w:ascii="Book Antiqua" w:hAnsi="Book Antiqua" w:cs="Times New Roman"/>
          <w:noProof/>
          <w:sz w:val="20"/>
          <w:szCs w:val="24"/>
        </w:rPr>
        <w:t xml:space="preserve">Trap, J., &amp; Blanchart, E. (2023). Intensifying the soil ecological functions for sustainable agriculture: Acting with stakeholders. </w:t>
      </w:r>
      <w:r w:rsidRPr="00324760">
        <w:rPr>
          <w:rFonts w:ascii="Book Antiqua" w:hAnsi="Book Antiqua" w:cs="Times New Roman"/>
          <w:i/>
          <w:iCs/>
          <w:noProof/>
          <w:sz w:val="20"/>
          <w:szCs w:val="24"/>
        </w:rPr>
        <w:t>Current Research in Environmental Sustainability</w:t>
      </w:r>
      <w:r w:rsidRPr="00324760">
        <w:rPr>
          <w:rFonts w:ascii="Book Antiqua" w:hAnsi="Book Antiqua" w:cs="Times New Roman"/>
          <w:noProof/>
          <w:sz w:val="20"/>
          <w:szCs w:val="24"/>
        </w:rPr>
        <w:t xml:space="preserve">, </w:t>
      </w:r>
      <w:r w:rsidRPr="00324760">
        <w:rPr>
          <w:rFonts w:ascii="Book Antiqua" w:hAnsi="Book Antiqua" w:cs="Times New Roman"/>
          <w:i/>
          <w:iCs/>
          <w:noProof/>
          <w:sz w:val="20"/>
          <w:szCs w:val="24"/>
        </w:rPr>
        <w:t>5</w:t>
      </w:r>
      <w:r w:rsidRPr="00324760">
        <w:rPr>
          <w:rFonts w:ascii="Book Antiqua" w:hAnsi="Book Antiqua" w:cs="Times New Roman"/>
          <w:noProof/>
          <w:sz w:val="20"/>
          <w:szCs w:val="24"/>
        </w:rPr>
        <w:t>(May), 100225. https://doi.org/10.1016/j.crsust.2023.100225</w:t>
      </w:r>
    </w:p>
    <w:p w14:paraId="6C7DAD0E" w14:textId="77777777" w:rsidR="00A411E6" w:rsidRPr="00DE19DC" w:rsidRDefault="00A411E6" w:rsidP="00A411E6">
      <w:pPr>
        <w:rPr>
          <w:rFonts w:ascii="Book Antiqua" w:hAnsi="Book Antiqua" w:cs="Times New Roman"/>
          <w:color w:val="000000" w:themeColor="text1"/>
          <w:sz w:val="18"/>
          <w:szCs w:val="18"/>
        </w:rPr>
      </w:pPr>
      <w:r w:rsidRPr="00905DB8">
        <w:rPr>
          <w:rFonts w:ascii="Book Antiqua" w:hAnsi="Book Antiqua" w:cs="Times New Roman"/>
          <w:color w:val="000000" w:themeColor="text1"/>
          <w:sz w:val="20"/>
          <w:szCs w:val="20"/>
        </w:rPr>
        <w:fldChar w:fldCharType="end"/>
      </w:r>
    </w:p>
    <w:p w14:paraId="464BDF67" w14:textId="67C63DB8" w:rsidR="00A411E6" w:rsidRPr="00DE19DC" w:rsidRDefault="00A411E6" w:rsidP="00D94A2A">
      <w:pPr>
        <w:pStyle w:val="NormalWeb"/>
        <w:spacing w:before="0" w:beforeAutospacing="0" w:after="0" w:afterAutospacing="0" w:line="276" w:lineRule="auto"/>
        <w:rPr>
          <w:rFonts w:ascii="Book Antiqua" w:hAnsi="Book Antiqua"/>
          <w:b/>
          <w:bCs/>
          <w:color w:val="000000" w:themeColor="text1"/>
          <w:sz w:val="18"/>
          <w:szCs w:val="18"/>
        </w:rPr>
      </w:pPr>
    </w:p>
    <w:p w14:paraId="3B3AAABD" w14:textId="77777777" w:rsidR="00A411E6" w:rsidRPr="00DE19DC" w:rsidRDefault="00A411E6" w:rsidP="00D94A2A">
      <w:pPr>
        <w:pStyle w:val="NormalWeb"/>
        <w:spacing w:before="0" w:beforeAutospacing="0" w:after="0" w:afterAutospacing="0" w:line="276" w:lineRule="auto"/>
        <w:rPr>
          <w:rFonts w:ascii="Book Antiqua" w:hAnsi="Book Antiqua"/>
          <w:b/>
          <w:bCs/>
          <w:color w:val="000000" w:themeColor="text1"/>
          <w:sz w:val="18"/>
          <w:szCs w:val="18"/>
        </w:rPr>
      </w:pPr>
    </w:p>
    <w:sectPr w:rsidR="00A411E6" w:rsidRPr="00DE19DC" w:rsidSect="00787919">
      <w:type w:val="continuous"/>
      <w:pgSz w:w="11906" w:h="16838"/>
      <w:pgMar w:top="1701" w:right="1134" w:bottom="1134" w:left="1418"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2A8F" w14:textId="77777777" w:rsidR="000D35AD" w:rsidRDefault="000D35AD" w:rsidP="00F0068E">
      <w:pPr>
        <w:spacing w:after="0" w:line="240" w:lineRule="auto"/>
      </w:pPr>
      <w:r>
        <w:separator/>
      </w:r>
    </w:p>
  </w:endnote>
  <w:endnote w:type="continuationSeparator" w:id="0">
    <w:p w14:paraId="02271967" w14:textId="77777777" w:rsidR="000D35AD" w:rsidRDefault="000D35AD" w:rsidP="00F0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492D" w14:textId="77777777" w:rsidR="000D35AD" w:rsidRDefault="000D35AD" w:rsidP="00F0068E">
      <w:pPr>
        <w:spacing w:after="0" w:line="240" w:lineRule="auto"/>
      </w:pPr>
      <w:r>
        <w:separator/>
      </w:r>
    </w:p>
  </w:footnote>
  <w:footnote w:type="continuationSeparator" w:id="0">
    <w:p w14:paraId="725D1728" w14:textId="77777777" w:rsidR="000D35AD" w:rsidRDefault="000D35AD" w:rsidP="00F00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2DC8"/>
    <w:multiLevelType w:val="hybridMultilevel"/>
    <w:tmpl w:val="0C265814"/>
    <w:lvl w:ilvl="0" w:tplc="4218E0D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101FC"/>
    <w:multiLevelType w:val="hybridMultilevel"/>
    <w:tmpl w:val="83B67682"/>
    <w:lvl w:ilvl="0" w:tplc="1B4CA376">
      <w:start w:val="1"/>
      <w:numFmt w:val="lowerLetter"/>
      <w:lvlText w:val="%1."/>
      <w:lvlJc w:val="left"/>
      <w:pPr>
        <w:ind w:left="4897" w:hanging="360"/>
      </w:pPr>
      <w:rPr>
        <w:rFonts w:hint="default"/>
        <w:i/>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 w15:restartNumberingAfterBreak="0">
    <w:nsid w:val="113E24E5"/>
    <w:multiLevelType w:val="hybridMultilevel"/>
    <w:tmpl w:val="7B5630F6"/>
    <w:lvl w:ilvl="0" w:tplc="A4C49E1E">
      <w:start w:val="1"/>
      <w:numFmt w:val="upperLetter"/>
      <w:lvlText w:val="%1."/>
      <w:lvlJc w:val="left"/>
      <w:pPr>
        <w:ind w:left="4897" w:hanging="360"/>
      </w:pPr>
      <w:rPr>
        <w:rFonts w:hint="default"/>
      </w:rPr>
    </w:lvl>
    <w:lvl w:ilvl="1" w:tplc="38090019" w:tentative="1">
      <w:start w:val="1"/>
      <w:numFmt w:val="lowerLetter"/>
      <w:lvlText w:val="%2."/>
      <w:lvlJc w:val="left"/>
      <w:pPr>
        <w:ind w:left="5617" w:hanging="360"/>
      </w:pPr>
    </w:lvl>
    <w:lvl w:ilvl="2" w:tplc="3809001B" w:tentative="1">
      <w:start w:val="1"/>
      <w:numFmt w:val="lowerRoman"/>
      <w:lvlText w:val="%3."/>
      <w:lvlJc w:val="right"/>
      <w:pPr>
        <w:ind w:left="6337" w:hanging="180"/>
      </w:pPr>
    </w:lvl>
    <w:lvl w:ilvl="3" w:tplc="3809000F" w:tentative="1">
      <w:start w:val="1"/>
      <w:numFmt w:val="decimal"/>
      <w:lvlText w:val="%4."/>
      <w:lvlJc w:val="left"/>
      <w:pPr>
        <w:ind w:left="7057" w:hanging="360"/>
      </w:pPr>
    </w:lvl>
    <w:lvl w:ilvl="4" w:tplc="38090019" w:tentative="1">
      <w:start w:val="1"/>
      <w:numFmt w:val="lowerLetter"/>
      <w:lvlText w:val="%5."/>
      <w:lvlJc w:val="left"/>
      <w:pPr>
        <w:ind w:left="7777" w:hanging="360"/>
      </w:pPr>
    </w:lvl>
    <w:lvl w:ilvl="5" w:tplc="3809001B" w:tentative="1">
      <w:start w:val="1"/>
      <w:numFmt w:val="lowerRoman"/>
      <w:lvlText w:val="%6."/>
      <w:lvlJc w:val="right"/>
      <w:pPr>
        <w:ind w:left="8497" w:hanging="180"/>
      </w:pPr>
    </w:lvl>
    <w:lvl w:ilvl="6" w:tplc="3809000F" w:tentative="1">
      <w:start w:val="1"/>
      <w:numFmt w:val="decimal"/>
      <w:lvlText w:val="%7."/>
      <w:lvlJc w:val="left"/>
      <w:pPr>
        <w:ind w:left="9217" w:hanging="360"/>
      </w:pPr>
    </w:lvl>
    <w:lvl w:ilvl="7" w:tplc="38090019" w:tentative="1">
      <w:start w:val="1"/>
      <w:numFmt w:val="lowerLetter"/>
      <w:lvlText w:val="%8."/>
      <w:lvlJc w:val="left"/>
      <w:pPr>
        <w:ind w:left="9937" w:hanging="360"/>
      </w:pPr>
    </w:lvl>
    <w:lvl w:ilvl="8" w:tplc="3809001B" w:tentative="1">
      <w:start w:val="1"/>
      <w:numFmt w:val="lowerRoman"/>
      <w:lvlText w:val="%9."/>
      <w:lvlJc w:val="right"/>
      <w:pPr>
        <w:ind w:left="10657" w:hanging="180"/>
      </w:pPr>
    </w:lvl>
  </w:abstractNum>
  <w:abstractNum w:abstractNumId="3" w15:restartNumberingAfterBreak="0">
    <w:nsid w:val="27E41B3C"/>
    <w:multiLevelType w:val="hybridMultilevel"/>
    <w:tmpl w:val="FEE0738A"/>
    <w:lvl w:ilvl="0" w:tplc="A51A4BF8">
      <w:start w:val="1"/>
      <w:numFmt w:val="decimal"/>
      <w:lvlText w:val="%1."/>
      <w:lvlJc w:val="left"/>
      <w:pPr>
        <w:ind w:left="4897" w:hanging="360"/>
      </w:pPr>
      <w:rPr>
        <w:rFonts w:hint="default"/>
        <w:i/>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4" w15:restartNumberingAfterBreak="0">
    <w:nsid w:val="417F5CC5"/>
    <w:multiLevelType w:val="hybridMultilevel"/>
    <w:tmpl w:val="6A70D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606DC2"/>
    <w:multiLevelType w:val="hybridMultilevel"/>
    <w:tmpl w:val="914A70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D"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08"/>
    <w:rsid w:val="00021A1F"/>
    <w:rsid w:val="0003010A"/>
    <w:rsid w:val="00053E60"/>
    <w:rsid w:val="000641A0"/>
    <w:rsid w:val="00065240"/>
    <w:rsid w:val="00084406"/>
    <w:rsid w:val="000939A1"/>
    <w:rsid w:val="000A15FD"/>
    <w:rsid w:val="000A1D23"/>
    <w:rsid w:val="000A64D3"/>
    <w:rsid w:val="000A6E6B"/>
    <w:rsid w:val="000B5139"/>
    <w:rsid w:val="000C1B4A"/>
    <w:rsid w:val="000D35AD"/>
    <w:rsid w:val="000F2CBF"/>
    <w:rsid w:val="000F3EDB"/>
    <w:rsid w:val="00111D28"/>
    <w:rsid w:val="00121E3A"/>
    <w:rsid w:val="001223F2"/>
    <w:rsid w:val="001424DA"/>
    <w:rsid w:val="00143D3F"/>
    <w:rsid w:val="00152DF7"/>
    <w:rsid w:val="001633DD"/>
    <w:rsid w:val="00170D88"/>
    <w:rsid w:val="00197FDC"/>
    <w:rsid w:val="001A27FE"/>
    <w:rsid w:val="001C33DD"/>
    <w:rsid w:val="001C5F7F"/>
    <w:rsid w:val="001D0046"/>
    <w:rsid w:val="001D24E8"/>
    <w:rsid w:val="001E29E4"/>
    <w:rsid w:val="001E37CF"/>
    <w:rsid w:val="001F6E01"/>
    <w:rsid w:val="00203A8A"/>
    <w:rsid w:val="00203D2D"/>
    <w:rsid w:val="00207BBB"/>
    <w:rsid w:val="00211B01"/>
    <w:rsid w:val="00237D5E"/>
    <w:rsid w:val="00241E18"/>
    <w:rsid w:val="00255E82"/>
    <w:rsid w:val="002928EE"/>
    <w:rsid w:val="002C4B64"/>
    <w:rsid w:val="002E212F"/>
    <w:rsid w:val="002F1974"/>
    <w:rsid w:val="003019C3"/>
    <w:rsid w:val="00321875"/>
    <w:rsid w:val="00324760"/>
    <w:rsid w:val="00337EA4"/>
    <w:rsid w:val="003603DA"/>
    <w:rsid w:val="00370498"/>
    <w:rsid w:val="00371080"/>
    <w:rsid w:val="00382111"/>
    <w:rsid w:val="00392539"/>
    <w:rsid w:val="00393889"/>
    <w:rsid w:val="003978B0"/>
    <w:rsid w:val="003A395F"/>
    <w:rsid w:val="003A60CB"/>
    <w:rsid w:val="003A6CDE"/>
    <w:rsid w:val="003D096C"/>
    <w:rsid w:val="003F30CA"/>
    <w:rsid w:val="00400E77"/>
    <w:rsid w:val="00400EF9"/>
    <w:rsid w:val="0040403B"/>
    <w:rsid w:val="00411017"/>
    <w:rsid w:val="0041649F"/>
    <w:rsid w:val="00420105"/>
    <w:rsid w:val="00432987"/>
    <w:rsid w:val="00432B91"/>
    <w:rsid w:val="004345B0"/>
    <w:rsid w:val="00445BD0"/>
    <w:rsid w:val="00495C55"/>
    <w:rsid w:val="004B0E82"/>
    <w:rsid w:val="004D3EBC"/>
    <w:rsid w:val="004D4DA8"/>
    <w:rsid w:val="004D6A5D"/>
    <w:rsid w:val="004E64D2"/>
    <w:rsid w:val="004F70B4"/>
    <w:rsid w:val="00504ADC"/>
    <w:rsid w:val="00505239"/>
    <w:rsid w:val="00510955"/>
    <w:rsid w:val="00515585"/>
    <w:rsid w:val="00515B45"/>
    <w:rsid w:val="005232A0"/>
    <w:rsid w:val="0052610D"/>
    <w:rsid w:val="00526418"/>
    <w:rsid w:val="0052668C"/>
    <w:rsid w:val="005333EB"/>
    <w:rsid w:val="0053604E"/>
    <w:rsid w:val="00547AAA"/>
    <w:rsid w:val="005570F1"/>
    <w:rsid w:val="00565864"/>
    <w:rsid w:val="005745D2"/>
    <w:rsid w:val="00580BFA"/>
    <w:rsid w:val="00596930"/>
    <w:rsid w:val="005C1176"/>
    <w:rsid w:val="005D70BA"/>
    <w:rsid w:val="005E1050"/>
    <w:rsid w:val="005F1E31"/>
    <w:rsid w:val="0060456D"/>
    <w:rsid w:val="00606637"/>
    <w:rsid w:val="0061136A"/>
    <w:rsid w:val="00614CE1"/>
    <w:rsid w:val="00631592"/>
    <w:rsid w:val="0063644F"/>
    <w:rsid w:val="0064180F"/>
    <w:rsid w:val="00642D7B"/>
    <w:rsid w:val="0064386C"/>
    <w:rsid w:val="00646B15"/>
    <w:rsid w:val="00674C01"/>
    <w:rsid w:val="0068472F"/>
    <w:rsid w:val="006939BA"/>
    <w:rsid w:val="00694927"/>
    <w:rsid w:val="00695697"/>
    <w:rsid w:val="006A5280"/>
    <w:rsid w:val="006A5B04"/>
    <w:rsid w:val="006B55E3"/>
    <w:rsid w:val="006B64AD"/>
    <w:rsid w:val="006C55A1"/>
    <w:rsid w:val="006D4989"/>
    <w:rsid w:val="006D705D"/>
    <w:rsid w:val="006F1758"/>
    <w:rsid w:val="006F396B"/>
    <w:rsid w:val="007059DE"/>
    <w:rsid w:val="00705EC6"/>
    <w:rsid w:val="00715B48"/>
    <w:rsid w:val="0072427A"/>
    <w:rsid w:val="00731471"/>
    <w:rsid w:val="00754EF9"/>
    <w:rsid w:val="00780D7C"/>
    <w:rsid w:val="00787919"/>
    <w:rsid w:val="007A4891"/>
    <w:rsid w:val="007C4261"/>
    <w:rsid w:val="007D541F"/>
    <w:rsid w:val="007E0B75"/>
    <w:rsid w:val="007E7E08"/>
    <w:rsid w:val="007F49B6"/>
    <w:rsid w:val="00806FB7"/>
    <w:rsid w:val="008105A2"/>
    <w:rsid w:val="0083061D"/>
    <w:rsid w:val="00837153"/>
    <w:rsid w:val="00843449"/>
    <w:rsid w:val="008441AA"/>
    <w:rsid w:val="0084518F"/>
    <w:rsid w:val="008536DE"/>
    <w:rsid w:val="00861609"/>
    <w:rsid w:val="00862A56"/>
    <w:rsid w:val="00873ACB"/>
    <w:rsid w:val="008752D3"/>
    <w:rsid w:val="008824B2"/>
    <w:rsid w:val="00885260"/>
    <w:rsid w:val="008911DD"/>
    <w:rsid w:val="008915E4"/>
    <w:rsid w:val="008B2160"/>
    <w:rsid w:val="008B4099"/>
    <w:rsid w:val="008B4E52"/>
    <w:rsid w:val="008B53FE"/>
    <w:rsid w:val="008C2998"/>
    <w:rsid w:val="008C65E7"/>
    <w:rsid w:val="008D526D"/>
    <w:rsid w:val="008F37AB"/>
    <w:rsid w:val="00905DB8"/>
    <w:rsid w:val="009235B1"/>
    <w:rsid w:val="00957D1E"/>
    <w:rsid w:val="00965B36"/>
    <w:rsid w:val="009761AC"/>
    <w:rsid w:val="00976D65"/>
    <w:rsid w:val="009B433C"/>
    <w:rsid w:val="009B5002"/>
    <w:rsid w:val="009B63D4"/>
    <w:rsid w:val="009C2614"/>
    <w:rsid w:val="009D552A"/>
    <w:rsid w:val="009E76DD"/>
    <w:rsid w:val="00A01A18"/>
    <w:rsid w:val="00A13173"/>
    <w:rsid w:val="00A278D3"/>
    <w:rsid w:val="00A3608E"/>
    <w:rsid w:val="00A3686A"/>
    <w:rsid w:val="00A411E6"/>
    <w:rsid w:val="00A43382"/>
    <w:rsid w:val="00A51CDA"/>
    <w:rsid w:val="00A52CC2"/>
    <w:rsid w:val="00A5385F"/>
    <w:rsid w:val="00A54887"/>
    <w:rsid w:val="00A562D5"/>
    <w:rsid w:val="00A61456"/>
    <w:rsid w:val="00A632D6"/>
    <w:rsid w:val="00A65B15"/>
    <w:rsid w:val="00A71B31"/>
    <w:rsid w:val="00A77D41"/>
    <w:rsid w:val="00A82C86"/>
    <w:rsid w:val="00A932B3"/>
    <w:rsid w:val="00AA7A9D"/>
    <w:rsid w:val="00AA7FB4"/>
    <w:rsid w:val="00AE4630"/>
    <w:rsid w:val="00AF49C9"/>
    <w:rsid w:val="00AF7DCB"/>
    <w:rsid w:val="00B03BD5"/>
    <w:rsid w:val="00B12F4E"/>
    <w:rsid w:val="00B173BE"/>
    <w:rsid w:val="00B17BF8"/>
    <w:rsid w:val="00B259D4"/>
    <w:rsid w:val="00B44072"/>
    <w:rsid w:val="00B65455"/>
    <w:rsid w:val="00B70B2E"/>
    <w:rsid w:val="00B745DB"/>
    <w:rsid w:val="00B86BCA"/>
    <w:rsid w:val="00B90C2F"/>
    <w:rsid w:val="00B91481"/>
    <w:rsid w:val="00BA243C"/>
    <w:rsid w:val="00BA2A0C"/>
    <w:rsid w:val="00BA61C4"/>
    <w:rsid w:val="00BC7D8C"/>
    <w:rsid w:val="00BE559F"/>
    <w:rsid w:val="00BF5191"/>
    <w:rsid w:val="00C02276"/>
    <w:rsid w:val="00C049BD"/>
    <w:rsid w:val="00C04D6F"/>
    <w:rsid w:val="00C1162E"/>
    <w:rsid w:val="00C26F96"/>
    <w:rsid w:val="00C41D80"/>
    <w:rsid w:val="00C4701A"/>
    <w:rsid w:val="00C52038"/>
    <w:rsid w:val="00C70FB8"/>
    <w:rsid w:val="00C775E9"/>
    <w:rsid w:val="00C83681"/>
    <w:rsid w:val="00C84EDE"/>
    <w:rsid w:val="00C94A8E"/>
    <w:rsid w:val="00CA198F"/>
    <w:rsid w:val="00CB3D38"/>
    <w:rsid w:val="00CB3D76"/>
    <w:rsid w:val="00CD0D0F"/>
    <w:rsid w:val="00CE27A1"/>
    <w:rsid w:val="00CE3A61"/>
    <w:rsid w:val="00CE7924"/>
    <w:rsid w:val="00CF2246"/>
    <w:rsid w:val="00CF51E6"/>
    <w:rsid w:val="00D007F8"/>
    <w:rsid w:val="00D01F3B"/>
    <w:rsid w:val="00D05E8D"/>
    <w:rsid w:val="00D2035A"/>
    <w:rsid w:val="00D20CEB"/>
    <w:rsid w:val="00D22E2C"/>
    <w:rsid w:val="00D27C50"/>
    <w:rsid w:val="00D420B4"/>
    <w:rsid w:val="00D541F3"/>
    <w:rsid w:val="00D575AE"/>
    <w:rsid w:val="00D601A5"/>
    <w:rsid w:val="00D61BD6"/>
    <w:rsid w:val="00D63BA9"/>
    <w:rsid w:val="00D85520"/>
    <w:rsid w:val="00D86E48"/>
    <w:rsid w:val="00D93B4B"/>
    <w:rsid w:val="00D94A2A"/>
    <w:rsid w:val="00DC48E4"/>
    <w:rsid w:val="00DC6860"/>
    <w:rsid w:val="00DD3957"/>
    <w:rsid w:val="00DE19DC"/>
    <w:rsid w:val="00DE35BA"/>
    <w:rsid w:val="00E03C6C"/>
    <w:rsid w:val="00E2179A"/>
    <w:rsid w:val="00E2356F"/>
    <w:rsid w:val="00E24E7B"/>
    <w:rsid w:val="00E251B1"/>
    <w:rsid w:val="00E46811"/>
    <w:rsid w:val="00E51367"/>
    <w:rsid w:val="00E51AF3"/>
    <w:rsid w:val="00E5255D"/>
    <w:rsid w:val="00E5385F"/>
    <w:rsid w:val="00E53E1F"/>
    <w:rsid w:val="00E65F50"/>
    <w:rsid w:val="00E66B60"/>
    <w:rsid w:val="00E71178"/>
    <w:rsid w:val="00E869B4"/>
    <w:rsid w:val="00E901A5"/>
    <w:rsid w:val="00E93C01"/>
    <w:rsid w:val="00EA7E1E"/>
    <w:rsid w:val="00EB027E"/>
    <w:rsid w:val="00EC3E37"/>
    <w:rsid w:val="00ED2F2A"/>
    <w:rsid w:val="00ED44BF"/>
    <w:rsid w:val="00ED4F64"/>
    <w:rsid w:val="00ED5348"/>
    <w:rsid w:val="00ED562A"/>
    <w:rsid w:val="00EF4D99"/>
    <w:rsid w:val="00F0068E"/>
    <w:rsid w:val="00F13400"/>
    <w:rsid w:val="00F20204"/>
    <w:rsid w:val="00F3052F"/>
    <w:rsid w:val="00F630DB"/>
    <w:rsid w:val="00F912EB"/>
    <w:rsid w:val="00FA0B71"/>
    <w:rsid w:val="00FA0D7A"/>
    <w:rsid w:val="00FA2D34"/>
    <w:rsid w:val="00FA5598"/>
    <w:rsid w:val="00FB1F81"/>
    <w:rsid w:val="00FB7263"/>
    <w:rsid w:val="00FC496F"/>
    <w:rsid w:val="00FD1533"/>
    <w:rsid w:val="00FD2C27"/>
    <w:rsid w:val="00FE2BBA"/>
    <w:rsid w:val="00FF1E1D"/>
    <w:rsid w:val="00FF2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9B676"/>
  <w15:docId w15:val="{597D104B-A8CC-4D10-A4EE-DEDDBD8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16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C1162E"/>
    <w:pPr>
      <w:numPr>
        <w:ilvl w:val="2"/>
      </w:numPr>
      <w:spacing w:before="120" w:after="120" w:line="276" w:lineRule="auto"/>
      <w:ind w:left="720" w:hanging="720"/>
      <w:outlineLvl w:val="2"/>
    </w:pPr>
    <w:rPr>
      <w:rFonts w:ascii="Times New Roman" w:eastAsia="SimSun" w:hAnsi="Times New Roman" w:cs="SimSun"/>
      <w:i/>
      <w:iCs/>
      <w:color w:val="auto"/>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136A"/>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61136A"/>
    <w:rPr>
      <w:i/>
      <w:iCs/>
    </w:rPr>
  </w:style>
  <w:style w:type="paragraph" w:styleId="CommentText">
    <w:name w:val="annotation text"/>
    <w:basedOn w:val="Normal"/>
    <w:link w:val="CommentTextChar"/>
    <w:uiPriority w:val="99"/>
    <w:semiHidden/>
    <w:unhideWhenUsed/>
    <w:rsid w:val="00D05E8D"/>
    <w:rPr>
      <w:lang w:val="en-US"/>
    </w:rPr>
  </w:style>
  <w:style w:type="character" w:customStyle="1" w:styleId="CommentTextChar">
    <w:name w:val="Comment Text Char"/>
    <w:basedOn w:val="DefaultParagraphFont"/>
    <w:link w:val="CommentText"/>
    <w:uiPriority w:val="99"/>
    <w:semiHidden/>
    <w:rsid w:val="00D05E8D"/>
    <w:rPr>
      <w:lang w:val="en-US"/>
    </w:rPr>
  </w:style>
  <w:style w:type="paragraph" w:styleId="ListParagraph">
    <w:name w:val="List Paragraph"/>
    <w:basedOn w:val="Normal"/>
    <w:uiPriority w:val="34"/>
    <w:qFormat/>
    <w:rsid w:val="006D705D"/>
    <w:pPr>
      <w:ind w:left="720"/>
      <w:contextualSpacing/>
    </w:pPr>
  </w:style>
  <w:style w:type="character" w:styleId="Hyperlink">
    <w:name w:val="Hyperlink"/>
    <w:basedOn w:val="DefaultParagraphFont"/>
    <w:uiPriority w:val="99"/>
    <w:unhideWhenUsed/>
    <w:rsid w:val="009761AC"/>
    <w:rPr>
      <w:color w:val="0563C1" w:themeColor="hyperlink"/>
      <w:u w:val="single"/>
    </w:rPr>
  </w:style>
  <w:style w:type="character" w:customStyle="1" w:styleId="Heading3Char">
    <w:name w:val="Heading 3 Char"/>
    <w:basedOn w:val="DefaultParagraphFont"/>
    <w:link w:val="Heading3"/>
    <w:uiPriority w:val="9"/>
    <w:rsid w:val="00C1162E"/>
    <w:rPr>
      <w:rFonts w:ascii="Times New Roman" w:eastAsia="SimSun" w:hAnsi="Times New Roman" w:cs="SimSun"/>
      <w:i/>
      <w:iCs/>
      <w:sz w:val="20"/>
      <w:szCs w:val="26"/>
      <w:lang w:val="id-ID"/>
    </w:rPr>
  </w:style>
  <w:style w:type="character" w:styleId="PlaceholderText">
    <w:name w:val="Placeholder Text"/>
    <w:uiPriority w:val="99"/>
    <w:semiHidden/>
    <w:rsid w:val="00C1162E"/>
    <w:rPr>
      <w:color w:val="808080"/>
    </w:rPr>
  </w:style>
  <w:style w:type="character" w:customStyle="1" w:styleId="Heading2Char">
    <w:name w:val="Heading 2 Char"/>
    <w:basedOn w:val="DefaultParagraphFont"/>
    <w:link w:val="Heading2"/>
    <w:uiPriority w:val="9"/>
    <w:semiHidden/>
    <w:rsid w:val="00C1162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1162E"/>
    <w:pPr>
      <w:spacing w:after="0" w:line="240" w:lineRule="auto"/>
    </w:pPr>
  </w:style>
  <w:style w:type="character" w:styleId="UnresolvedMention">
    <w:name w:val="Unresolved Mention"/>
    <w:basedOn w:val="DefaultParagraphFont"/>
    <w:uiPriority w:val="99"/>
    <w:semiHidden/>
    <w:unhideWhenUsed/>
    <w:rsid w:val="008752D3"/>
    <w:rPr>
      <w:color w:val="605E5C"/>
      <w:shd w:val="clear" w:color="auto" w:fill="E1DFDD"/>
    </w:rPr>
  </w:style>
  <w:style w:type="paragraph" w:styleId="FootnoteText">
    <w:name w:val="footnote text"/>
    <w:basedOn w:val="Normal"/>
    <w:link w:val="FootnoteTextChar"/>
    <w:uiPriority w:val="99"/>
    <w:semiHidden/>
    <w:unhideWhenUsed/>
    <w:rsid w:val="00F006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068E"/>
    <w:rPr>
      <w:sz w:val="20"/>
      <w:szCs w:val="20"/>
    </w:rPr>
  </w:style>
  <w:style w:type="character" w:styleId="FootnoteReference">
    <w:name w:val="footnote reference"/>
    <w:basedOn w:val="DefaultParagraphFont"/>
    <w:uiPriority w:val="99"/>
    <w:semiHidden/>
    <w:unhideWhenUsed/>
    <w:rsid w:val="00F006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071">
      <w:bodyDiv w:val="1"/>
      <w:marLeft w:val="0"/>
      <w:marRight w:val="0"/>
      <w:marTop w:val="0"/>
      <w:marBottom w:val="0"/>
      <w:divBdr>
        <w:top w:val="none" w:sz="0" w:space="0" w:color="auto"/>
        <w:left w:val="none" w:sz="0" w:space="0" w:color="auto"/>
        <w:bottom w:val="none" w:sz="0" w:space="0" w:color="auto"/>
        <w:right w:val="none" w:sz="0" w:space="0" w:color="auto"/>
      </w:divBdr>
    </w:div>
    <w:div w:id="57168683">
      <w:bodyDiv w:val="1"/>
      <w:marLeft w:val="0"/>
      <w:marRight w:val="0"/>
      <w:marTop w:val="0"/>
      <w:marBottom w:val="0"/>
      <w:divBdr>
        <w:top w:val="none" w:sz="0" w:space="0" w:color="auto"/>
        <w:left w:val="none" w:sz="0" w:space="0" w:color="auto"/>
        <w:bottom w:val="none" w:sz="0" w:space="0" w:color="auto"/>
        <w:right w:val="none" w:sz="0" w:space="0" w:color="auto"/>
      </w:divBdr>
    </w:div>
    <w:div w:id="61753618">
      <w:bodyDiv w:val="1"/>
      <w:marLeft w:val="0"/>
      <w:marRight w:val="0"/>
      <w:marTop w:val="0"/>
      <w:marBottom w:val="0"/>
      <w:divBdr>
        <w:top w:val="none" w:sz="0" w:space="0" w:color="auto"/>
        <w:left w:val="none" w:sz="0" w:space="0" w:color="auto"/>
        <w:bottom w:val="none" w:sz="0" w:space="0" w:color="auto"/>
        <w:right w:val="none" w:sz="0" w:space="0" w:color="auto"/>
      </w:divBdr>
    </w:div>
    <w:div w:id="67504222">
      <w:bodyDiv w:val="1"/>
      <w:marLeft w:val="0"/>
      <w:marRight w:val="0"/>
      <w:marTop w:val="0"/>
      <w:marBottom w:val="0"/>
      <w:divBdr>
        <w:top w:val="none" w:sz="0" w:space="0" w:color="auto"/>
        <w:left w:val="none" w:sz="0" w:space="0" w:color="auto"/>
        <w:bottom w:val="none" w:sz="0" w:space="0" w:color="auto"/>
        <w:right w:val="none" w:sz="0" w:space="0" w:color="auto"/>
      </w:divBdr>
    </w:div>
    <w:div w:id="124471066">
      <w:bodyDiv w:val="1"/>
      <w:marLeft w:val="0"/>
      <w:marRight w:val="0"/>
      <w:marTop w:val="0"/>
      <w:marBottom w:val="0"/>
      <w:divBdr>
        <w:top w:val="none" w:sz="0" w:space="0" w:color="auto"/>
        <w:left w:val="none" w:sz="0" w:space="0" w:color="auto"/>
        <w:bottom w:val="none" w:sz="0" w:space="0" w:color="auto"/>
        <w:right w:val="none" w:sz="0" w:space="0" w:color="auto"/>
      </w:divBdr>
    </w:div>
    <w:div w:id="133302111">
      <w:bodyDiv w:val="1"/>
      <w:marLeft w:val="0"/>
      <w:marRight w:val="0"/>
      <w:marTop w:val="0"/>
      <w:marBottom w:val="0"/>
      <w:divBdr>
        <w:top w:val="none" w:sz="0" w:space="0" w:color="auto"/>
        <w:left w:val="none" w:sz="0" w:space="0" w:color="auto"/>
        <w:bottom w:val="none" w:sz="0" w:space="0" w:color="auto"/>
        <w:right w:val="none" w:sz="0" w:space="0" w:color="auto"/>
      </w:divBdr>
    </w:div>
    <w:div w:id="134495529">
      <w:bodyDiv w:val="1"/>
      <w:marLeft w:val="0"/>
      <w:marRight w:val="0"/>
      <w:marTop w:val="0"/>
      <w:marBottom w:val="0"/>
      <w:divBdr>
        <w:top w:val="none" w:sz="0" w:space="0" w:color="auto"/>
        <w:left w:val="none" w:sz="0" w:space="0" w:color="auto"/>
        <w:bottom w:val="none" w:sz="0" w:space="0" w:color="auto"/>
        <w:right w:val="none" w:sz="0" w:space="0" w:color="auto"/>
      </w:divBdr>
    </w:div>
    <w:div w:id="156726188">
      <w:bodyDiv w:val="1"/>
      <w:marLeft w:val="0"/>
      <w:marRight w:val="0"/>
      <w:marTop w:val="0"/>
      <w:marBottom w:val="0"/>
      <w:divBdr>
        <w:top w:val="none" w:sz="0" w:space="0" w:color="auto"/>
        <w:left w:val="none" w:sz="0" w:space="0" w:color="auto"/>
        <w:bottom w:val="none" w:sz="0" w:space="0" w:color="auto"/>
        <w:right w:val="none" w:sz="0" w:space="0" w:color="auto"/>
      </w:divBdr>
    </w:div>
    <w:div w:id="168102988">
      <w:bodyDiv w:val="1"/>
      <w:marLeft w:val="0"/>
      <w:marRight w:val="0"/>
      <w:marTop w:val="0"/>
      <w:marBottom w:val="0"/>
      <w:divBdr>
        <w:top w:val="none" w:sz="0" w:space="0" w:color="auto"/>
        <w:left w:val="none" w:sz="0" w:space="0" w:color="auto"/>
        <w:bottom w:val="none" w:sz="0" w:space="0" w:color="auto"/>
        <w:right w:val="none" w:sz="0" w:space="0" w:color="auto"/>
      </w:divBdr>
    </w:div>
    <w:div w:id="210385678">
      <w:bodyDiv w:val="1"/>
      <w:marLeft w:val="0"/>
      <w:marRight w:val="0"/>
      <w:marTop w:val="0"/>
      <w:marBottom w:val="0"/>
      <w:divBdr>
        <w:top w:val="none" w:sz="0" w:space="0" w:color="auto"/>
        <w:left w:val="none" w:sz="0" w:space="0" w:color="auto"/>
        <w:bottom w:val="none" w:sz="0" w:space="0" w:color="auto"/>
        <w:right w:val="none" w:sz="0" w:space="0" w:color="auto"/>
      </w:divBdr>
    </w:div>
    <w:div w:id="241304995">
      <w:bodyDiv w:val="1"/>
      <w:marLeft w:val="0"/>
      <w:marRight w:val="0"/>
      <w:marTop w:val="0"/>
      <w:marBottom w:val="0"/>
      <w:divBdr>
        <w:top w:val="none" w:sz="0" w:space="0" w:color="auto"/>
        <w:left w:val="none" w:sz="0" w:space="0" w:color="auto"/>
        <w:bottom w:val="none" w:sz="0" w:space="0" w:color="auto"/>
        <w:right w:val="none" w:sz="0" w:space="0" w:color="auto"/>
      </w:divBdr>
    </w:div>
    <w:div w:id="270211354">
      <w:bodyDiv w:val="1"/>
      <w:marLeft w:val="0"/>
      <w:marRight w:val="0"/>
      <w:marTop w:val="0"/>
      <w:marBottom w:val="0"/>
      <w:divBdr>
        <w:top w:val="none" w:sz="0" w:space="0" w:color="auto"/>
        <w:left w:val="none" w:sz="0" w:space="0" w:color="auto"/>
        <w:bottom w:val="none" w:sz="0" w:space="0" w:color="auto"/>
        <w:right w:val="none" w:sz="0" w:space="0" w:color="auto"/>
      </w:divBdr>
    </w:div>
    <w:div w:id="287048543">
      <w:bodyDiv w:val="1"/>
      <w:marLeft w:val="0"/>
      <w:marRight w:val="0"/>
      <w:marTop w:val="0"/>
      <w:marBottom w:val="0"/>
      <w:divBdr>
        <w:top w:val="none" w:sz="0" w:space="0" w:color="auto"/>
        <w:left w:val="none" w:sz="0" w:space="0" w:color="auto"/>
        <w:bottom w:val="none" w:sz="0" w:space="0" w:color="auto"/>
        <w:right w:val="none" w:sz="0" w:space="0" w:color="auto"/>
      </w:divBdr>
    </w:div>
    <w:div w:id="321279793">
      <w:bodyDiv w:val="1"/>
      <w:marLeft w:val="0"/>
      <w:marRight w:val="0"/>
      <w:marTop w:val="0"/>
      <w:marBottom w:val="0"/>
      <w:divBdr>
        <w:top w:val="none" w:sz="0" w:space="0" w:color="auto"/>
        <w:left w:val="none" w:sz="0" w:space="0" w:color="auto"/>
        <w:bottom w:val="none" w:sz="0" w:space="0" w:color="auto"/>
        <w:right w:val="none" w:sz="0" w:space="0" w:color="auto"/>
      </w:divBdr>
    </w:div>
    <w:div w:id="366493571">
      <w:bodyDiv w:val="1"/>
      <w:marLeft w:val="0"/>
      <w:marRight w:val="0"/>
      <w:marTop w:val="0"/>
      <w:marBottom w:val="0"/>
      <w:divBdr>
        <w:top w:val="none" w:sz="0" w:space="0" w:color="auto"/>
        <w:left w:val="none" w:sz="0" w:space="0" w:color="auto"/>
        <w:bottom w:val="none" w:sz="0" w:space="0" w:color="auto"/>
        <w:right w:val="none" w:sz="0" w:space="0" w:color="auto"/>
      </w:divBdr>
    </w:div>
    <w:div w:id="377364776">
      <w:bodyDiv w:val="1"/>
      <w:marLeft w:val="0"/>
      <w:marRight w:val="0"/>
      <w:marTop w:val="0"/>
      <w:marBottom w:val="0"/>
      <w:divBdr>
        <w:top w:val="none" w:sz="0" w:space="0" w:color="auto"/>
        <w:left w:val="none" w:sz="0" w:space="0" w:color="auto"/>
        <w:bottom w:val="none" w:sz="0" w:space="0" w:color="auto"/>
        <w:right w:val="none" w:sz="0" w:space="0" w:color="auto"/>
      </w:divBdr>
    </w:div>
    <w:div w:id="395323525">
      <w:bodyDiv w:val="1"/>
      <w:marLeft w:val="0"/>
      <w:marRight w:val="0"/>
      <w:marTop w:val="0"/>
      <w:marBottom w:val="0"/>
      <w:divBdr>
        <w:top w:val="none" w:sz="0" w:space="0" w:color="auto"/>
        <w:left w:val="none" w:sz="0" w:space="0" w:color="auto"/>
        <w:bottom w:val="none" w:sz="0" w:space="0" w:color="auto"/>
        <w:right w:val="none" w:sz="0" w:space="0" w:color="auto"/>
      </w:divBdr>
    </w:div>
    <w:div w:id="435952398">
      <w:bodyDiv w:val="1"/>
      <w:marLeft w:val="0"/>
      <w:marRight w:val="0"/>
      <w:marTop w:val="0"/>
      <w:marBottom w:val="0"/>
      <w:divBdr>
        <w:top w:val="none" w:sz="0" w:space="0" w:color="auto"/>
        <w:left w:val="none" w:sz="0" w:space="0" w:color="auto"/>
        <w:bottom w:val="none" w:sz="0" w:space="0" w:color="auto"/>
        <w:right w:val="none" w:sz="0" w:space="0" w:color="auto"/>
      </w:divBdr>
    </w:div>
    <w:div w:id="457992257">
      <w:bodyDiv w:val="1"/>
      <w:marLeft w:val="0"/>
      <w:marRight w:val="0"/>
      <w:marTop w:val="0"/>
      <w:marBottom w:val="0"/>
      <w:divBdr>
        <w:top w:val="none" w:sz="0" w:space="0" w:color="auto"/>
        <w:left w:val="none" w:sz="0" w:space="0" w:color="auto"/>
        <w:bottom w:val="none" w:sz="0" w:space="0" w:color="auto"/>
        <w:right w:val="none" w:sz="0" w:space="0" w:color="auto"/>
      </w:divBdr>
    </w:div>
    <w:div w:id="497968289">
      <w:bodyDiv w:val="1"/>
      <w:marLeft w:val="0"/>
      <w:marRight w:val="0"/>
      <w:marTop w:val="0"/>
      <w:marBottom w:val="0"/>
      <w:divBdr>
        <w:top w:val="none" w:sz="0" w:space="0" w:color="auto"/>
        <w:left w:val="none" w:sz="0" w:space="0" w:color="auto"/>
        <w:bottom w:val="none" w:sz="0" w:space="0" w:color="auto"/>
        <w:right w:val="none" w:sz="0" w:space="0" w:color="auto"/>
      </w:divBdr>
    </w:div>
    <w:div w:id="498011113">
      <w:bodyDiv w:val="1"/>
      <w:marLeft w:val="0"/>
      <w:marRight w:val="0"/>
      <w:marTop w:val="0"/>
      <w:marBottom w:val="0"/>
      <w:divBdr>
        <w:top w:val="none" w:sz="0" w:space="0" w:color="auto"/>
        <w:left w:val="none" w:sz="0" w:space="0" w:color="auto"/>
        <w:bottom w:val="none" w:sz="0" w:space="0" w:color="auto"/>
        <w:right w:val="none" w:sz="0" w:space="0" w:color="auto"/>
      </w:divBdr>
    </w:div>
    <w:div w:id="532424486">
      <w:bodyDiv w:val="1"/>
      <w:marLeft w:val="0"/>
      <w:marRight w:val="0"/>
      <w:marTop w:val="0"/>
      <w:marBottom w:val="0"/>
      <w:divBdr>
        <w:top w:val="none" w:sz="0" w:space="0" w:color="auto"/>
        <w:left w:val="none" w:sz="0" w:space="0" w:color="auto"/>
        <w:bottom w:val="none" w:sz="0" w:space="0" w:color="auto"/>
        <w:right w:val="none" w:sz="0" w:space="0" w:color="auto"/>
      </w:divBdr>
    </w:div>
    <w:div w:id="557976478">
      <w:bodyDiv w:val="1"/>
      <w:marLeft w:val="0"/>
      <w:marRight w:val="0"/>
      <w:marTop w:val="0"/>
      <w:marBottom w:val="0"/>
      <w:divBdr>
        <w:top w:val="none" w:sz="0" w:space="0" w:color="auto"/>
        <w:left w:val="none" w:sz="0" w:space="0" w:color="auto"/>
        <w:bottom w:val="none" w:sz="0" w:space="0" w:color="auto"/>
        <w:right w:val="none" w:sz="0" w:space="0" w:color="auto"/>
      </w:divBdr>
    </w:div>
    <w:div w:id="563415498">
      <w:bodyDiv w:val="1"/>
      <w:marLeft w:val="0"/>
      <w:marRight w:val="0"/>
      <w:marTop w:val="0"/>
      <w:marBottom w:val="0"/>
      <w:divBdr>
        <w:top w:val="none" w:sz="0" w:space="0" w:color="auto"/>
        <w:left w:val="none" w:sz="0" w:space="0" w:color="auto"/>
        <w:bottom w:val="none" w:sz="0" w:space="0" w:color="auto"/>
        <w:right w:val="none" w:sz="0" w:space="0" w:color="auto"/>
      </w:divBdr>
    </w:div>
    <w:div w:id="626398866">
      <w:bodyDiv w:val="1"/>
      <w:marLeft w:val="0"/>
      <w:marRight w:val="0"/>
      <w:marTop w:val="0"/>
      <w:marBottom w:val="0"/>
      <w:divBdr>
        <w:top w:val="none" w:sz="0" w:space="0" w:color="auto"/>
        <w:left w:val="none" w:sz="0" w:space="0" w:color="auto"/>
        <w:bottom w:val="none" w:sz="0" w:space="0" w:color="auto"/>
        <w:right w:val="none" w:sz="0" w:space="0" w:color="auto"/>
      </w:divBdr>
    </w:div>
    <w:div w:id="664360735">
      <w:bodyDiv w:val="1"/>
      <w:marLeft w:val="0"/>
      <w:marRight w:val="0"/>
      <w:marTop w:val="0"/>
      <w:marBottom w:val="0"/>
      <w:divBdr>
        <w:top w:val="none" w:sz="0" w:space="0" w:color="auto"/>
        <w:left w:val="none" w:sz="0" w:space="0" w:color="auto"/>
        <w:bottom w:val="none" w:sz="0" w:space="0" w:color="auto"/>
        <w:right w:val="none" w:sz="0" w:space="0" w:color="auto"/>
      </w:divBdr>
    </w:div>
    <w:div w:id="677778165">
      <w:bodyDiv w:val="1"/>
      <w:marLeft w:val="0"/>
      <w:marRight w:val="0"/>
      <w:marTop w:val="0"/>
      <w:marBottom w:val="0"/>
      <w:divBdr>
        <w:top w:val="none" w:sz="0" w:space="0" w:color="auto"/>
        <w:left w:val="none" w:sz="0" w:space="0" w:color="auto"/>
        <w:bottom w:val="none" w:sz="0" w:space="0" w:color="auto"/>
        <w:right w:val="none" w:sz="0" w:space="0" w:color="auto"/>
      </w:divBdr>
    </w:div>
    <w:div w:id="684018303">
      <w:bodyDiv w:val="1"/>
      <w:marLeft w:val="0"/>
      <w:marRight w:val="0"/>
      <w:marTop w:val="0"/>
      <w:marBottom w:val="0"/>
      <w:divBdr>
        <w:top w:val="none" w:sz="0" w:space="0" w:color="auto"/>
        <w:left w:val="none" w:sz="0" w:space="0" w:color="auto"/>
        <w:bottom w:val="none" w:sz="0" w:space="0" w:color="auto"/>
        <w:right w:val="none" w:sz="0" w:space="0" w:color="auto"/>
      </w:divBdr>
    </w:div>
    <w:div w:id="697395623">
      <w:bodyDiv w:val="1"/>
      <w:marLeft w:val="0"/>
      <w:marRight w:val="0"/>
      <w:marTop w:val="0"/>
      <w:marBottom w:val="0"/>
      <w:divBdr>
        <w:top w:val="none" w:sz="0" w:space="0" w:color="auto"/>
        <w:left w:val="none" w:sz="0" w:space="0" w:color="auto"/>
        <w:bottom w:val="none" w:sz="0" w:space="0" w:color="auto"/>
        <w:right w:val="none" w:sz="0" w:space="0" w:color="auto"/>
      </w:divBdr>
    </w:div>
    <w:div w:id="738210530">
      <w:bodyDiv w:val="1"/>
      <w:marLeft w:val="0"/>
      <w:marRight w:val="0"/>
      <w:marTop w:val="0"/>
      <w:marBottom w:val="0"/>
      <w:divBdr>
        <w:top w:val="none" w:sz="0" w:space="0" w:color="auto"/>
        <w:left w:val="none" w:sz="0" w:space="0" w:color="auto"/>
        <w:bottom w:val="none" w:sz="0" w:space="0" w:color="auto"/>
        <w:right w:val="none" w:sz="0" w:space="0" w:color="auto"/>
      </w:divBdr>
    </w:div>
    <w:div w:id="769814605">
      <w:bodyDiv w:val="1"/>
      <w:marLeft w:val="0"/>
      <w:marRight w:val="0"/>
      <w:marTop w:val="0"/>
      <w:marBottom w:val="0"/>
      <w:divBdr>
        <w:top w:val="none" w:sz="0" w:space="0" w:color="auto"/>
        <w:left w:val="none" w:sz="0" w:space="0" w:color="auto"/>
        <w:bottom w:val="none" w:sz="0" w:space="0" w:color="auto"/>
        <w:right w:val="none" w:sz="0" w:space="0" w:color="auto"/>
      </w:divBdr>
    </w:div>
    <w:div w:id="789399536">
      <w:bodyDiv w:val="1"/>
      <w:marLeft w:val="0"/>
      <w:marRight w:val="0"/>
      <w:marTop w:val="0"/>
      <w:marBottom w:val="0"/>
      <w:divBdr>
        <w:top w:val="none" w:sz="0" w:space="0" w:color="auto"/>
        <w:left w:val="none" w:sz="0" w:space="0" w:color="auto"/>
        <w:bottom w:val="none" w:sz="0" w:space="0" w:color="auto"/>
        <w:right w:val="none" w:sz="0" w:space="0" w:color="auto"/>
      </w:divBdr>
    </w:div>
    <w:div w:id="791285203">
      <w:bodyDiv w:val="1"/>
      <w:marLeft w:val="0"/>
      <w:marRight w:val="0"/>
      <w:marTop w:val="0"/>
      <w:marBottom w:val="0"/>
      <w:divBdr>
        <w:top w:val="none" w:sz="0" w:space="0" w:color="auto"/>
        <w:left w:val="none" w:sz="0" w:space="0" w:color="auto"/>
        <w:bottom w:val="none" w:sz="0" w:space="0" w:color="auto"/>
        <w:right w:val="none" w:sz="0" w:space="0" w:color="auto"/>
      </w:divBdr>
    </w:div>
    <w:div w:id="793788773">
      <w:bodyDiv w:val="1"/>
      <w:marLeft w:val="0"/>
      <w:marRight w:val="0"/>
      <w:marTop w:val="0"/>
      <w:marBottom w:val="0"/>
      <w:divBdr>
        <w:top w:val="none" w:sz="0" w:space="0" w:color="auto"/>
        <w:left w:val="none" w:sz="0" w:space="0" w:color="auto"/>
        <w:bottom w:val="none" w:sz="0" w:space="0" w:color="auto"/>
        <w:right w:val="none" w:sz="0" w:space="0" w:color="auto"/>
      </w:divBdr>
    </w:div>
    <w:div w:id="865943255">
      <w:bodyDiv w:val="1"/>
      <w:marLeft w:val="0"/>
      <w:marRight w:val="0"/>
      <w:marTop w:val="0"/>
      <w:marBottom w:val="0"/>
      <w:divBdr>
        <w:top w:val="none" w:sz="0" w:space="0" w:color="auto"/>
        <w:left w:val="none" w:sz="0" w:space="0" w:color="auto"/>
        <w:bottom w:val="none" w:sz="0" w:space="0" w:color="auto"/>
        <w:right w:val="none" w:sz="0" w:space="0" w:color="auto"/>
      </w:divBdr>
    </w:div>
    <w:div w:id="900024081">
      <w:bodyDiv w:val="1"/>
      <w:marLeft w:val="0"/>
      <w:marRight w:val="0"/>
      <w:marTop w:val="0"/>
      <w:marBottom w:val="0"/>
      <w:divBdr>
        <w:top w:val="none" w:sz="0" w:space="0" w:color="auto"/>
        <w:left w:val="none" w:sz="0" w:space="0" w:color="auto"/>
        <w:bottom w:val="none" w:sz="0" w:space="0" w:color="auto"/>
        <w:right w:val="none" w:sz="0" w:space="0" w:color="auto"/>
      </w:divBdr>
    </w:div>
    <w:div w:id="918948668">
      <w:bodyDiv w:val="1"/>
      <w:marLeft w:val="0"/>
      <w:marRight w:val="0"/>
      <w:marTop w:val="0"/>
      <w:marBottom w:val="0"/>
      <w:divBdr>
        <w:top w:val="none" w:sz="0" w:space="0" w:color="auto"/>
        <w:left w:val="none" w:sz="0" w:space="0" w:color="auto"/>
        <w:bottom w:val="none" w:sz="0" w:space="0" w:color="auto"/>
        <w:right w:val="none" w:sz="0" w:space="0" w:color="auto"/>
      </w:divBdr>
    </w:div>
    <w:div w:id="938636707">
      <w:bodyDiv w:val="1"/>
      <w:marLeft w:val="0"/>
      <w:marRight w:val="0"/>
      <w:marTop w:val="0"/>
      <w:marBottom w:val="0"/>
      <w:divBdr>
        <w:top w:val="none" w:sz="0" w:space="0" w:color="auto"/>
        <w:left w:val="none" w:sz="0" w:space="0" w:color="auto"/>
        <w:bottom w:val="none" w:sz="0" w:space="0" w:color="auto"/>
        <w:right w:val="none" w:sz="0" w:space="0" w:color="auto"/>
      </w:divBdr>
    </w:div>
    <w:div w:id="942617723">
      <w:bodyDiv w:val="1"/>
      <w:marLeft w:val="0"/>
      <w:marRight w:val="0"/>
      <w:marTop w:val="0"/>
      <w:marBottom w:val="0"/>
      <w:divBdr>
        <w:top w:val="none" w:sz="0" w:space="0" w:color="auto"/>
        <w:left w:val="none" w:sz="0" w:space="0" w:color="auto"/>
        <w:bottom w:val="none" w:sz="0" w:space="0" w:color="auto"/>
        <w:right w:val="none" w:sz="0" w:space="0" w:color="auto"/>
      </w:divBdr>
    </w:div>
    <w:div w:id="947852804">
      <w:bodyDiv w:val="1"/>
      <w:marLeft w:val="0"/>
      <w:marRight w:val="0"/>
      <w:marTop w:val="0"/>
      <w:marBottom w:val="0"/>
      <w:divBdr>
        <w:top w:val="none" w:sz="0" w:space="0" w:color="auto"/>
        <w:left w:val="none" w:sz="0" w:space="0" w:color="auto"/>
        <w:bottom w:val="none" w:sz="0" w:space="0" w:color="auto"/>
        <w:right w:val="none" w:sz="0" w:space="0" w:color="auto"/>
      </w:divBdr>
    </w:div>
    <w:div w:id="979118827">
      <w:bodyDiv w:val="1"/>
      <w:marLeft w:val="0"/>
      <w:marRight w:val="0"/>
      <w:marTop w:val="0"/>
      <w:marBottom w:val="0"/>
      <w:divBdr>
        <w:top w:val="none" w:sz="0" w:space="0" w:color="auto"/>
        <w:left w:val="none" w:sz="0" w:space="0" w:color="auto"/>
        <w:bottom w:val="none" w:sz="0" w:space="0" w:color="auto"/>
        <w:right w:val="none" w:sz="0" w:space="0" w:color="auto"/>
      </w:divBdr>
    </w:div>
    <w:div w:id="991984360">
      <w:bodyDiv w:val="1"/>
      <w:marLeft w:val="0"/>
      <w:marRight w:val="0"/>
      <w:marTop w:val="0"/>
      <w:marBottom w:val="0"/>
      <w:divBdr>
        <w:top w:val="none" w:sz="0" w:space="0" w:color="auto"/>
        <w:left w:val="none" w:sz="0" w:space="0" w:color="auto"/>
        <w:bottom w:val="none" w:sz="0" w:space="0" w:color="auto"/>
        <w:right w:val="none" w:sz="0" w:space="0" w:color="auto"/>
      </w:divBdr>
    </w:div>
    <w:div w:id="1002705185">
      <w:bodyDiv w:val="1"/>
      <w:marLeft w:val="0"/>
      <w:marRight w:val="0"/>
      <w:marTop w:val="0"/>
      <w:marBottom w:val="0"/>
      <w:divBdr>
        <w:top w:val="none" w:sz="0" w:space="0" w:color="auto"/>
        <w:left w:val="none" w:sz="0" w:space="0" w:color="auto"/>
        <w:bottom w:val="none" w:sz="0" w:space="0" w:color="auto"/>
        <w:right w:val="none" w:sz="0" w:space="0" w:color="auto"/>
      </w:divBdr>
    </w:div>
    <w:div w:id="1057584017">
      <w:bodyDiv w:val="1"/>
      <w:marLeft w:val="0"/>
      <w:marRight w:val="0"/>
      <w:marTop w:val="0"/>
      <w:marBottom w:val="0"/>
      <w:divBdr>
        <w:top w:val="none" w:sz="0" w:space="0" w:color="auto"/>
        <w:left w:val="none" w:sz="0" w:space="0" w:color="auto"/>
        <w:bottom w:val="none" w:sz="0" w:space="0" w:color="auto"/>
        <w:right w:val="none" w:sz="0" w:space="0" w:color="auto"/>
      </w:divBdr>
    </w:div>
    <w:div w:id="1109013088">
      <w:bodyDiv w:val="1"/>
      <w:marLeft w:val="0"/>
      <w:marRight w:val="0"/>
      <w:marTop w:val="0"/>
      <w:marBottom w:val="0"/>
      <w:divBdr>
        <w:top w:val="none" w:sz="0" w:space="0" w:color="auto"/>
        <w:left w:val="none" w:sz="0" w:space="0" w:color="auto"/>
        <w:bottom w:val="none" w:sz="0" w:space="0" w:color="auto"/>
        <w:right w:val="none" w:sz="0" w:space="0" w:color="auto"/>
      </w:divBdr>
    </w:div>
    <w:div w:id="1153835632">
      <w:bodyDiv w:val="1"/>
      <w:marLeft w:val="0"/>
      <w:marRight w:val="0"/>
      <w:marTop w:val="0"/>
      <w:marBottom w:val="0"/>
      <w:divBdr>
        <w:top w:val="none" w:sz="0" w:space="0" w:color="auto"/>
        <w:left w:val="none" w:sz="0" w:space="0" w:color="auto"/>
        <w:bottom w:val="none" w:sz="0" w:space="0" w:color="auto"/>
        <w:right w:val="none" w:sz="0" w:space="0" w:color="auto"/>
      </w:divBdr>
    </w:div>
    <w:div w:id="1296834751">
      <w:bodyDiv w:val="1"/>
      <w:marLeft w:val="0"/>
      <w:marRight w:val="0"/>
      <w:marTop w:val="0"/>
      <w:marBottom w:val="0"/>
      <w:divBdr>
        <w:top w:val="none" w:sz="0" w:space="0" w:color="auto"/>
        <w:left w:val="none" w:sz="0" w:space="0" w:color="auto"/>
        <w:bottom w:val="none" w:sz="0" w:space="0" w:color="auto"/>
        <w:right w:val="none" w:sz="0" w:space="0" w:color="auto"/>
      </w:divBdr>
    </w:div>
    <w:div w:id="1373068360">
      <w:bodyDiv w:val="1"/>
      <w:marLeft w:val="0"/>
      <w:marRight w:val="0"/>
      <w:marTop w:val="0"/>
      <w:marBottom w:val="0"/>
      <w:divBdr>
        <w:top w:val="none" w:sz="0" w:space="0" w:color="auto"/>
        <w:left w:val="none" w:sz="0" w:space="0" w:color="auto"/>
        <w:bottom w:val="none" w:sz="0" w:space="0" w:color="auto"/>
        <w:right w:val="none" w:sz="0" w:space="0" w:color="auto"/>
      </w:divBdr>
    </w:div>
    <w:div w:id="1382250405">
      <w:bodyDiv w:val="1"/>
      <w:marLeft w:val="0"/>
      <w:marRight w:val="0"/>
      <w:marTop w:val="0"/>
      <w:marBottom w:val="0"/>
      <w:divBdr>
        <w:top w:val="none" w:sz="0" w:space="0" w:color="auto"/>
        <w:left w:val="none" w:sz="0" w:space="0" w:color="auto"/>
        <w:bottom w:val="none" w:sz="0" w:space="0" w:color="auto"/>
        <w:right w:val="none" w:sz="0" w:space="0" w:color="auto"/>
      </w:divBdr>
    </w:div>
    <w:div w:id="1402941758">
      <w:bodyDiv w:val="1"/>
      <w:marLeft w:val="0"/>
      <w:marRight w:val="0"/>
      <w:marTop w:val="0"/>
      <w:marBottom w:val="0"/>
      <w:divBdr>
        <w:top w:val="none" w:sz="0" w:space="0" w:color="auto"/>
        <w:left w:val="none" w:sz="0" w:space="0" w:color="auto"/>
        <w:bottom w:val="none" w:sz="0" w:space="0" w:color="auto"/>
        <w:right w:val="none" w:sz="0" w:space="0" w:color="auto"/>
      </w:divBdr>
    </w:div>
    <w:div w:id="1408303363">
      <w:bodyDiv w:val="1"/>
      <w:marLeft w:val="0"/>
      <w:marRight w:val="0"/>
      <w:marTop w:val="0"/>
      <w:marBottom w:val="0"/>
      <w:divBdr>
        <w:top w:val="none" w:sz="0" w:space="0" w:color="auto"/>
        <w:left w:val="none" w:sz="0" w:space="0" w:color="auto"/>
        <w:bottom w:val="none" w:sz="0" w:space="0" w:color="auto"/>
        <w:right w:val="none" w:sz="0" w:space="0" w:color="auto"/>
      </w:divBdr>
    </w:div>
    <w:div w:id="1469936764">
      <w:bodyDiv w:val="1"/>
      <w:marLeft w:val="0"/>
      <w:marRight w:val="0"/>
      <w:marTop w:val="0"/>
      <w:marBottom w:val="0"/>
      <w:divBdr>
        <w:top w:val="none" w:sz="0" w:space="0" w:color="auto"/>
        <w:left w:val="none" w:sz="0" w:space="0" w:color="auto"/>
        <w:bottom w:val="none" w:sz="0" w:space="0" w:color="auto"/>
        <w:right w:val="none" w:sz="0" w:space="0" w:color="auto"/>
      </w:divBdr>
    </w:div>
    <w:div w:id="1484270045">
      <w:bodyDiv w:val="1"/>
      <w:marLeft w:val="0"/>
      <w:marRight w:val="0"/>
      <w:marTop w:val="0"/>
      <w:marBottom w:val="0"/>
      <w:divBdr>
        <w:top w:val="none" w:sz="0" w:space="0" w:color="auto"/>
        <w:left w:val="none" w:sz="0" w:space="0" w:color="auto"/>
        <w:bottom w:val="none" w:sz="0" w:space="0" w:color="auto"/>
        <w:right w:val="none" w:sz="0" w:space="0" w:color="auto"/>
      </w:divBdr>
    </w:div>
    <w:div w:id="1508210284">
      <w:bodyDiv w:val="1"/>
      <w:marLeft w:val="0"/>
      <w:marRight w:val="0"/>
      <w:marTop w:val="0"/>
      <w:marBottom w:val="0"/>
      <w:divBdr>
        <w:top w:val="none" w:sz="0" w:space="0" w:color="auto"/>
        <w:left w:val="none" w:sz="0" w:space="0" w:color="auto"/>
        <w:bottom w:val="none" w:sz="0" w:space="0" w:color="auto"/>
        <w:right w:val="none" w:sz="0" w:space="0" w:color="auto"/>
      </w:divBdr>
    </w:div>
    <w:div w:id="1579554800">
      <w:bodyDiv w:val="1"/>
      <w:marLeft w:val="0"/>
      <w:marRight w:val="0"/>
      <w:marTop w:val="0"/>
      <w:marBottom w:val="0"/>
      <w:divBdr>
        <w:top w:val="none" w:sz="0" w:space="0" w:color="auto"/>
        <w:left w:val="none" w:sz="0" w:space="0" w:color="auto"/>
        <w:bottom w:val="none" w:sz="0" w:space="0" w:color="auto"/>
        <w:right w:val="none" w:sz="0" w:space="0" w:color="auto"/>
      </w:divBdr>
    </w:div>
    <w:div w:id="1666083266">
      <w:bodyDiv w:val="1"/>
      <w:marLeft w:val="0"/>
      <w:marRight w:val="0"/>
      <w:marTop w:val="0"/>
      <w:marBottom w:val="0"/>
      <w:divBdr>
        <w:top w:val="none" w:sz="0" w:space="0" w:color="auto"/>
        <w:left w:val="none" w:sz="0" w:space="0" w:color="auto"/>
        <w:bottom w:val="none" w:sz="0" w:space="0" w:color="auto"/>
        <w:right w:val="none" w:sz="0" w:space="0" w:color="auto"/>
      </w:divBdr>
    </w:div>
    <w:div w:id="1669168908">
      <w:bodyDiv w:val="1"/>
      <w:marLeft w:val="0"/>
      <w:marRight w:val="0"/>
      <w:marTop w:val="0"/>
      <w:marBottom w:val="0"/>
      <w:divBdr>
        <w:top w:val="none" w:sz="0" w:space="0" w:color="auto"/>
        <w:left w:val="none" w:sz="0" w:space="0" w:color="auto"/>
        <w:bottom w:val="none" w:sz="0" w:space="0" w:color="auto"/>
        <w:right w:val="none" w:sz="0" w:space="0" w:color="auto"/>
      </w:divBdr>
    </w:div>
    <w:div w:id="1710760209">
      <w:bodyDiv w:val="1"/>
      <w:marLeft w:val="0"/>
      <w:marRight w:val="0"/>
      <w:marTop w:val="0"/>
      <w:marBottom w:val="0"/>
      <w:divBdr>
        <w:top w:val="none" w:sz="0" w:space="0" w:color="auto"/>
        <w:left w:val="none" w:sz="0" w:space="0" w:color="auto"/>
        <w:bottom w:val="none" w:sz="0" w:space="0" w:color="auto"/>
        <w:right w:val="none" w:sz="0" w:space="0" w:color="auto"/>
      </w:divBdr>
    </w:div>
    <w:div w:id="1745102097">
      <w:bodyDiv w:val="1"/>
      <w:marLeft w:val="0"/>
      <w:marRight w:val="0"/>
      <w:marTop w:val="0"/>
      <w:marBottom w:val="0"/>
      <w:divBdr>
        <w:top w:val="none" w:sz="0" w:space="0" w:color="auto"/>
        <w:left w:val="none" w:sz="0" w:space="0" w:color="auto"/>
        <w:bottom w:val="none" w:sz="0" w:space="0" w:color="auto"/>
        <w:right w:val="none" w:sz="0" w:space="0" w:color="auto"/>
      </w:divBdr>
    </w:div>
    <w:div w:id="1755933991">
      <w:bodyDiv w:val="1"/>
      <w:marLeft w:val="0"/>
      <w:marRight w:val="0"/>
      <w:marTop w:val="0"/>
      <w:marBottom w:val="0"/>
      <w:divBdr>
        <w:top w:val="none" w:sz="0" w:space="0" w:color="auto"/>
        <w:left w:val="none" w:sz="0" w:space="0" w:color="auto"/>
        <w:bottom w:val="none" w:sz="0" w:space="0" w:color="auto"/>
        <w:right w:val="none" w:sz="0" w:space="0" w:color="auto"/>
      </w:divBdr>
    </w:div>
    <w:div w:id="1834833324">
      <w:bodyDiv w:val="1"/>
      <w:marLeft w:val="0"/>
      <w:marRight w:val="0"/>
      <w:marTop w:val="0"/>
      <w:marBottom w:val="0"/>
      <w:divBdr>
        <w:top w:val="none" w:sz="0" w:space="0" w:color="auto"/>
        <w:left w:val="none" w:sz="0" w:space="0" w:color="auto"/>
        <w:bottom w:val="none" w:sz="0" w:space="0" w:color="auto"/>
        <w:right w:val="none" w:sz="0" w:space="0" w:color="auto"/>
      </w:divBdr>
    </w:div>
    <w:div w:id="1876648295">
      <w:bodyDiv w:val="1"/>
      <w:marLeft w:val="0"/>
      <w:marRight w:val="0"/>
      <w:marTop w:val="0"/>
      <w:marBottom w:val="0"/>
      <w:divBdr>
        <w:top w:val="none" w:sz="0" w:space="0" w:color="auto"/>
        <w:left w:val="none" w:sz="0" w:space="0" w:color="auto"/>
        <w:bottom w:val="none" w:sz="0" w:space="0" w:color="auto"/>
        <w:right w:val="none" w:sz="0" w:space="0" w:color="auto"/>
      </w:divBdr>
    </w:div>
    <w:div w:id="1878663630">
      <w:bodyDiv w:val="1"/>
      <w:marLeft w:val="0"/>
      <w:marRight w:val="0"/>
      <w:marTop w:val="0"/>
      <w:marBottom w:val="0"/>
      <w:divBdr>
        <w:top w:val="none" w:sz="0" w:space="0" w:color="auto"/>
        <w:left w:val="none" w:sz="0" w:space="0" w:color="auto"/>
        <w:bottom w:val="none" w:sz="0" w:space="0" w:color="auto"/>
        <w:right w:val="none" w:sz="0" w:space="0" w:color="auto"/>
      </w:divBdr>
    </w:div>
    <w:div w:id="1935236787">
      <w:bodyDiv w:val="1"/>
      <w:marLeft w:val="0"/>
      <w:marRight w:val="0"/>
      <w:marTop w:val="0"/>
      <w:marBottom w:val="0"/>
      <w:divBdr>
        <w:top w:val="none" w:sz="0" w:space="0" w:color="auto"/>
        <w:left w:val="none" w:sz="0" w:space="0" w:color="auto"/>
        <w:bottom w:val="none" w:sz="0" w:space="0" w:color="auto"/>
        <w:right w:val="none" w:sz="0" w:space="0" w:color="auto"/>
      </w:divBdr>
    </w:div>
    <w:div w:id="1992977844">
      <w:bodyDiv w:val="1"/>
      <w:marLeft w:val="0"/>
      <w:marRight w:val="0"/>
      <w:marTop w:val="0"/>
      <w:marBottom w:val="0"/>
      <w:divBdr>
        <w:top w:val="none" w:sz="0" w:space="0" w:color="auto"/>
        <w:left w:val="none" w:sz="0" w:space="0" w:color="auto"/>
        <w:bottom w:val="none" w:sz="0" w:space="0" w:color="auto"/>
        <w:right w:val="none" w:sz="0" w:space="0" w:color="auto"/>
      </w:divBdr>
    </w:div>
    <w:div w:id="2032219739">
      <w:bodyDiv w:val="1"/>
      <w:marLeft w:val="0"/>
      <w:marRight w:val="0"/>
      <w:marTop w:val="0"/>
      <w:marBottom w:val="0"/>
      <w:divBdr>
        <w:top w:val="none" w:sz="0" w:space="0" w:color="auto"/>
        <w:left w:val="none" w:sz="0" w:space="0" w:color="auto"/>
        <w:bottom w:val="none" w:sz="0" w:space="0" w:color="auto"/>
        <w:right w:val="none" w:sz="0" w:space="0" w:color="auto"/>
      </w:divBdr>
    </w:div>
    <w:div w:id="2050379459">
      <w:bodyDiv w:val="1"/>
      <w:marLeft w:val="0"/>
      <w:marRight w:val="0"/>
      <w:marTop w:val="0"/>
      <w:marBottom w:val="0"/>
      <w:divBdr>
        <w:top w:val="none" w:sz="0" w:space="0" w:color="auto"/>
        <w:left w:val="none" w:sz="0" w:space="0" w:color="auto"/>
        <w:bottom w:val="none" w:sz="0" w:space="0" w:color="auto"/>
        <w:right w:val="none" w:sz="0" w:space="0" w:color="auto"/>
      </w:divBdr>
    </w:div>
    <w:div w:id="2052801036">
      <w:bodyDiv w:val="1"/>
      <w:marLeft w:val="0"/>
      <w:marRight w:val="0"/>
      <w:marTop w:val="0"/>
      <w:marBottom w:val="0"/>
      <w:divBdr>
        <w:top w:val="none" w:sz="0" w:space="0" w:color="auto"/>
        <w:left w:val="none" w:sz="0" w:space="0" w:color="auto"/>
        <w:bottom w:val="none" w:sz="0" w:space="0" w:color="auto"/>
        <w:right w:val="none" w:sz="0" w:space="0" w:color="auto"/>
      </w:divBdr>
    </w:div>
    <w:div w:id="2053771311">
      <w:bodyDiv w:val="1"/>
      <w:marLeft w:val="0"/>
      <w:marRight w:val="0"/>
      <w:marTop w:val="0"/>
      <w:marBottom w:val="0"/>
      <w:divBdr>
        <w:top w:val="none" w:sz="0" w:space="0" w:color="auto"/>
        <w:left w:val="none" w:sz="0" w:space="0" w:color="auto"/>
        <w:bottom w:val="none" w:sz="0" w:space="0" w:color="auto"/>
        <w:right w:val="none" w:sz="0" w:space="0" w:color="auto"/>
      </w:divBdr>
    </w:div>
    <w:div w:id="2061400388">
      <w:bodyDiv w:val="1"/>
      <w:marLeft w:val="0"/>
      <w:marRight w:val="0"/>
      <w:marTop w:val="0"/>
      <w:marBottom w:val="0"/>
      <w:divBdr>
        <w:top w:val="none" w:sz="0" w:space="0" w:color="auto"/>
        <w:left w:val="none" w:sz="0" w:space="0" w:color="auto"/>
        <w:bottom w:val="none" w:sz="0" w:space="0" w:color="auto"/>
        <w:right w:val="none" w:sz="0" w:space="0" w:color="auto"/>
      </w:divBdr>
    </w:div>
    <w:div w:id="2064982286">
      <w:bodyDiv w:val="1"/>
      <w:marLeft w:val="0"/>
      <w:marRight w:val="0"/>
      <w:marTop w:val="0"/>
      <w:marBottom w:val="0"/>
      <w:divBdr>
        <w:top w:val="none" w:sz="0" w:space="0" w:color="auto"/>
        <w:left w:val="none" w:sz="0" w:space="0" w:color="auto"/>
        <w:bottom w:val="none" w:sz="0" w:space="0" w:color="auto"/>
        <w:right w:val="none" w:sz="0" w:space="0" w:color="auto"/>
      </w:divBdr>
    </w:div>
    <w:div w:id="2085562450">
      <w:bodyDiv w:val="1"/>
      <w:marLeft w:val="0"/>
      <w:marRight w:val="0"/>
      <w:marTop w:val="0"/>
      <w:marBottom w:val="0"/>
      <w:divBdr>
        <w:top w:val="none" w:sz="0" w:space="0" w:color="auto"/>
        <w:left w:val="none" w:sz="0" w:space="0" w:color="auto"/>
        <w:bottom w:val="none" w:sz="0" w:space="0" w:color="auto"/>
        <w:right w:val="none" w:sz="0" w:space="0" w:color="auto"/>
      </w:divBdr>
    </w:div>
    <w:div w:id="2112042760">
      <w:bodyDiv w:val="1"/>
      <w:marLeft w:val="0"/>
      <w:marRight w:val="0"/>
      <w:marTop w:val="0"/>
      <w:marBottom w:val="0"/>
      <w:divBdr>
        <w:top w:val="none" w:sz="0" w:space="0" w:color="auto"/>
        <w:left w:val="none" w:sz="0" w:space="0" w:color="auto"/>
        <w:bottom w:val="none" w:sz="0" w:space="0" w:color="auto"/>
        <w:right w:val="none" w:sz="0" w:space="0" w:color="auto"/>
      </w:divBdr>
    </w:div>
    <w:div w:id="2117628124">
      <w:bodyDiv w:val="1"/>
      <w:marLeft w:val="0"/>
      <w:marRight w:val="0"/>
      <w:marTop w:val="0"/>
      <w:marBottom w:val="0"/>
      <w:divBdr>
        <w:top w:val="none" w:sz="0" w:space="0" w:color="auto"/>
        <w:left w:val="none" w:sz="0" w:space="0" w:color="auto"/>
        <w:bottom w:val="none" w:sz="0" w:space="0" w:color="auto"/>
        <w:right w:val="none" w:sz="0" w:space="0" w:color="auto"/>
      </w:divBdr>
    </w:div>
    <w:div w:id="213925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ode.topojers@uho.ac.id" TargetMode="External"/><Relationship Id="rId13" Type="http://schemas.openxmlformats.org/officeDocument/2006/relationships/hyperlink" Target="mailto:laode.topojers@uho.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as1986@uho.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u.arimbawa_faperta@uho.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eviyanurti@yahoo.com" TargetMode="External"/><Relationship Id="rId4" Type="http://schemas.openxmlformats.org/officeDocument/2006/relationships/settings" Target="settings.xml"/><Relationship Id="rId9" Type="http://schemas.openxmlformats.org/officeDocument/2006/relationships/hyperlink" Target="mailto:efriani@fisip.untan.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8F71-75FA-4C02-911B-59A82C8B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1</Pages>
  <Words>15282</Words>
  <Characters>87112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Alias tindoi</cp:lastModifiedBy>
  <cp:revision>33</cp:revision>
  <dcterms:created xsi:type="dcterms:W3CDTF">2023-07-20T09:30:00Z</dcterms:created>
  <dcterms:modified xsi:type="dcterms:W3CDTF">2023-10-03T07:55:00Z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f984750a-6fba-3d6d-a7a6-4977e25e9d08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